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lgs-outreach-and-objection-pack</w:t>
      </w:r>
    </w:p>
    <w:p>
      <w:pPr>
        <w:spacing w:after="40"/>
      </w:pPr>
      <w:r>
        <w:rPr>
          <w:rFonts w:ascii="Georgia" w:hAnsi="Georgia"/>
          <w:b/>
          <w:color w:val="13100E"/>
          <w:sz w:val="48"/>
        </w:rPr>
        <w:t>The Outreach and Objection Pack</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Your own profile, the two free routes, the four-sentence message, the two sample posts you write before anybody has paid you, and what to say to every reply you will get. Send five, not one.</w:t>
      </w:r>
    </w:p>
    <w:p>
      <w:pPr>
        <w:spacing w:before="200" w:after="80"/>
      </w:pPr>
      <w:r>
        <w:rPr>
          <w:rFonts w:ascii="Georgia" w:hAnsi="Georgia"/>
          <w:b/>
          <w:color w:val="FA8A11"/>
          <w:sz w:val="28"/>
        </w:rPr>
        <w:t>Your own profile, before anybody looks at it</w:t>
      </w:r>
    </w:p>
    <w:p>
      <w:pPr>
        <w:spacing w:after="120"/>
      </w:pPr>
      <w:r>
        <w:rPr>
          <w:rFonts w:ascii="Calibri" w:hAnsi="Calibri"/>
          <w:i w:val="0"/>
          <w:color w:val="2C2925"/>
          <w:sz w:val="22"/>
        </w:rPr>
        <w:t>Everybody you message is going to click your name before they read your second sentence, and this takes about forty minutes. Three things.</w:t>
      </w:r>
    </w:p>
    <w:p>
      <w:pPr>
        <w:spacing w:after="60"/>
        <w:ind w:left="259"/>
      </w:pPr>
      <w:r>
        <w:rPr>
          <w:rFonts w:ascii="Consolas" w:hAnsi="Consolas"/>
          <w:color w:val="FA8A11"/>
          <w:sz w:val="22"/>
        </w:rPr>
        <w:t xml:space="preserve">[  ]  </w:t>
      </w:r>
      <w:r>
        <w:rPr>
          <w:rFonts w:ascii="Calibri" w:hAnsi="Calibri"/>
          <w:color w:val="2C2925"/>
          <w:sz w:val="22"/>
        </w:rPr>
        <w:t>A headline that says what you do and for whom, rather than a job title.</w:t>
      </w:r>
    </w:p>
    <w:p>
      <w:pPr>
        <w:spacing w:after="60"/>
        <w:ind w:left="259"/>
      </w:pPr>
      <w:r>
        <w:rPr>
          <w:rFonts w:ascii="Consolas" w:hAnsi="Consolas"/>
          <w:color w:val="FA8A11"/>
          <w:sz w:val="22"/>
        </w:rPr>
        <w:t xml:space="preserve">[  ]  </w:t>
      </w:r>
      <w:r>
        <w:rPr>
          <w:rFonts w:ascii="Calibri" w:hAnsi="Calibri"/>
          <w:color w:val="2C2925"/>
          <w:sz w:val="22"/>
        </w:rPr>
        <w:t>An about section of about four sentences covering who you write for and how you work. The how you work part is the intake, because that is the part nobody else describes.</w:t>
      </w:r>
    </w:p>
    <w:p>
      <w:pPr>
        <w:spacing w:after="60"/>
        <w:ind w:left="259"/>
      </w:pPr>
      <w:r>
        <w:rPr>
          <w:rFonts w:ascii="Consolas" w:hAnsi="Consolas"/>
          <w:color w:val="FA8A11"/>
          <w:sz w:val="22"/>
        </w:rPr>
        <w:t xml:space="preserve">[  ]  </w:t>
      </w:r>
      <w:r>
        <w:rPr>
          <w:rFonts w:ascii="Calibri" w:hAnsi="Calibri"/>
          <w:color w:val="2C2925"/>
          <w:sz w:val="22"/>
        </w:rPr>
        <w:t>Two or three posts of your own, so the activity section is not empty.</w:t>
      </w:r>
    </w:p>
    <w:p>
      <w:pPr>
        <w:spacing w:after="120"/>
      </w:pPr>
      <w:r>
        <w:rPr>
          <w:rFonts w:ascii="Calibri" w:hAnsi="Calibri"/>
          <w:i w:val="0"/>
          <w:color w:val="2C2925"/>
          <w:sz w:val="22"/>
        </w:rPr>
        <w:t>You already have those posts. Publish two of them under your own name, with the permission of the person you interviewed, or write two short ones about what you found when you scored ten posts in your category.</w:t>
      </w:r>
    </w:p>
    <w:p>
      <w:pPr>
        <w:spacing w:before="120" w:after="160"/>
        <w:ind w:left="259"/>
      </w:pPr>
      <w:r>
        <w:rPr>
          <w:rFonts w:ascii="Calibri" w:hAnsi="Calibri"/>
          <w:b/>
          <w:color w:val="FA8A11"/>
          <w:sz w:val="22"/>
        </w:rPr>
        <w:t>They are checking that you are real.</w:t>
      </w:r>
    </w:p>
    <w:p>
      <w:pPr>
        <w:spacing w:after="120"/>
      </w:pPr>
      <w:r>
        <w:rPr>
          <w:rFonts w:ascii="Calibri" w:hAnsi="Calibri"/>
          <w:i w:val="0"/>
          <w:color w:val="2C2925"/>
          <w:sz w:val="22"/>
        </w:rPr>
        <w:t>You are not building an audience and you do not need one. They are checking that you exist and that you can write a sentence.</w:t>
      </w:r>
    </w:p>
    <w:p>
      <w:pPr>
        <w:spacing w:before="160" w:after="40"/>
      </w:pPr>
      <w:r>
        <w:rPr>
          <w:rFonts w:ascii="Calibri" w:hAnsi="Calibri"/>
          <w:b/>
          <w:color w:val="13100E"/>
          <w:sz w:val="23"/>
        </w:rPr>
        <w:t>Headline, written out</w:t>
      </w:r>
    </w:p>
    <w:p>
      <w:pPr>
        <w:spacing w:after="0"/>
        <w:ind w:left="259"/>
      </w:pPr>
      <w:r>
        <w:rPr>
          <w:rFonts w:ascii="Consolas" w:hAnsi="Consolas"/>
          <w:color w:val="2C2925"/>
          <w:sz w:val="20"/>
        </w:rPr>
        <w:t>I write LinkedIn posts for [category], in their own words.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or</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Ghostwriter for [category]. One conversation, then a month of</w:t>
      </w:r>
    </w:p>
    <w:p>
      <w:pPr>
        <w:spacing w:after="160"/>
        <w:ind w:left="259"/>
      </w:pPr>
      <w:r>
        <w:rPr>
          <w:rFonts w:ascii="Consolas" w:hAnsi="Consolas"/>
          <w:color w:val="2C2925"/>
          <w:sz w:val="20"/>
        </w:rPr>
        <w:t>posts that sound like you.</w:t>
      </w:r>
    </w:p>
    <w:p>
      <w:pPr>
        <w:spacing w:before="160" w:after="40"/>
      </w:pPr>
      <w:r>
        <w:rPr>
          <w:rFonts w:ascii="Calibri" w:hAnsi="Calibri"/>
          <w:b/>
          <w:color w:val="13100E"/>
          <w:sz w:val="23"/>
        </w:rPr>
        <w:t>About, written out</w:t>
      </w:r>
    </w:p>
    <w:p>
      <w:pPr>
        <w:spacing w:after="0"/>
        <w:ind w:left="259"/>
      </w:pPr>
      <w:r>
        <w:rPr>
          <w:rFonts w:ascii="Consolas" w:hAnsi="Consolas"/>
          <w:color w:val="2C2925"/>
          <w:sz w:val="20"/>
        </w:rPr>
        <w:t>I write LinkedIn posts for [category] who know they should be</w:t>
      </w:r>
    </w:p>
    <w:p>
      <w:pPr>
        <w:spacing w:after="0"/>
        <w:ind w:left="259"/>
      </w:pPr>
      <w:r>
        <w:rPr>
          <w:rFonts w:ascii="Consolas" w:hAnsi="Consolas"/>
          <w:color w:val="2C2925"/>
          <w:sz w:val="20"/>
        </w:rPr>
        <w:t>posting and have not got round to it for two years.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It works like this. We have one conversation, about forty five</w:t>
      </w:r>
    </w:p>
    <w:p>
      <w:pPr>
        <w:spacing w:after="0"/>
        <w:ind w:left="259"/>
      </w:pPr>
      <w:r>
        <w:rPr>
          <w:rFonts w:ascii="Consolas" w:hAnsi="Consolas"/>
          <w:color w:val="2C2925"/>
          <w:sz w:val="20"/>
        </w:rPr>
        <w:t>minutes, where I ask you six questions about your own work and</w:t>
      </w:r>
    </w:p>
    <w:p>
      <w:pPr>
        <w:spacing w:after="0"/>
        <w:ind w:left="259"/>
      </w:pPr>
      <w:r>
        <w:rPr>
          <w:rFonts w:ascii="Consolas" w:hAnsi="Consolas"/>
          <w:color w:val="2C2925"/>
          <w:sz w:val="20"/>
        </w:rPr>
        <w:t>mostly listen. Out of that I write a short document describing how</w:t>
      </w:r>
    </w:p>
    <w:p>
      <w:pPr>
        <w:spacing w:after="0"/>
        <w:ind w:left="259"/>
      </w:pPr>
      <w:r>
        <w:rPr>
          <w:rFonts w:ascii="Consolas" w:hAnsi="Consolas"/>
          <w:color w:val="2C2925"/>
          <w:sz w:val="20"/>
        </w:rPr>
        <w:t>you sound, which you correct. Then every month you get eight posts</w:t>
      </w:r>
    </w:p>
    <w:p>
      <w:pPr>
        <w:spacing w:after="0"/>
        <w:ind w:left="259"/>
      </w:pPr>
      <w:r>
        <w:rPr>
          <w:rFonts w:ascii="Consolas" w:hAnsi="Consolas"/>
          <w:color w:val="2C2925"/>
          <w:sz w:val="20"/>
        </w:rPr>
        <w:t>built out of things you actually said, and you schedule them from</w:t>
      </w:r>
    </w:p>
    <w:p>
      <w:pPr>
        <w:spacing w:after="0"/>
        <w:ind w:left="259"/>
      </w:pPr>
      <w:r>
        <w:rPr>
          <w:rFonts w:ascii="Consolas" w:hAnsi="Consolas"/>
          <w:color w:val="2C2925"/>
          <w:sz w:val="20"/>
        </w:rPr>
        <w:t>your own account.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I never hold your login and I do not invent client stories. Every</w:t>
      </w:r>
    </w:p>
    <w:p>
      <w:pPr>
        <w:spacing w:after="0"/>
        <w:ind w:left="259"/>
      </w:pPr>
      <w:r>
        <w:rPr>
          <w:rFonts w:ascii="Consolas" w:hAnsi="Consolas"/>
          <w:color w:val="2C2925"/>
          <w:sz w:val="20"/>
        </w:rPr>
        <w:t>specific thing in anything I write for you will have come from you.</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If that sounds useful, message me and I will write two of them</w:t>
      </w:r>
    </w:p>
    <w:p>
      <w:pPr>
        <w:spacing w:after="160"/>
        <w:ind w:left="259"/>
      </w:pPr>
      <w:r>
        <w:rPr>
          <w:rFonts w:ascii="Consolas" w:hAnsi="Consolas"/>
          <w:color w:val="2C2925"/>
          <w:sz w:val="20"/>
        </w:rPr>
        <w:t>before you decide anything.</w:t>
      </w:r>
    </w:p>
    <w:p>
      <w:pPr>
        <w:spacing w:before="200" w:after="80"/>
      </w:pPr>
      <w:r>
        <w:rPr>
          <w:rFonts w:ascii="Georgia" w:hAnsi="Georgia"/>
          <w:b/>
          <w:color w:val="FA8A11"/>
          <w:sz w:val="28"/>
        </w:rPr>
        <w:t>Where the message goes</w:t>
      </w:r>
    </w:p>
    <w:p>
      <w:pPr>
        <w:spacing w:after="120"/>
      </w:pPr>
      <w:r>
        <w:rPr>
          <w:rFonts w:ascii="Calibri" w:hAnsi="Calibri"/>
          <w:i w:val="0"/>
          <w:color w:val="2C2925"/>
          <w:sz w:val="22"/>
        </w:rPr>
        <w:t>You cannot send a direct message to somebody on LinkedIn who is not already a connection unless you pay for the product that allows it. So there are two free routes.</w:t>
      </w:r>
    </w:p>
    <w:tbl>
      <w:tblPr>
        <w:tblStyle w:val="TableGrid"/>
        <w:tblW w:type="auto" w:w="0"/>
        <w:tblLayout w:type="fixed"/>
        <w:tblLook w:firstColumn="1" w:firstRow="1" w:lastColumn="0" w:lastRow="0" w:noHBand="0" w:noVBand="1" w:val="04A0"/>
      </w:tblPr>
      <w:tblGrid>
        <w:gridCol w:w="3213"/>
        <w:gridCol w:w="3213"/>
        <w:gridCol w:w="3213"/>
      </w:tblGrid>
      <w:tr>
        <w:tc>
          <w:tcPr>
            <w:tcW w:type="dxa" w:w="2592"/>
          </w:tcPr>
          <w:p>
            <w:r>
              <w:rPr>
                <w:rFonts w:ascii="Calibri" w:hAnsi="Calibri"/>
                <w:b/>
                <w:color w:val="FA8A11"/>
                <w:sz w:val="19"/>
              </w:rPr>
              <w:t>Route</w:t>
            </w:r>
          </w:p>
        </w:tc>
        <w:tc>
          <w:tcPr>
            <w:tcW w:type="dxa" w:w="3456"/>
          </w:tcPr>
          <w:p>
            <w:r>
              <w:rPr>
                <w:rFonts w:ascii="Calibri" w:hAnsi="Calibri"/>
                <w:b/>
                <w:color w:val="FA8A11"/>
                <w:sz w:val="19"/>
              </w:rPr>
              <w:t>When to use it</w:t>
            </w:r>
          </w:p>
        </w:tc>
        <w:tc>
          <w:tcPr>
            <w:tcW w:type="dxa" w:w="3600"/>
          </w:tcPr>
          <w:p>
            <w:r>
              <w:rPr>
                <w:rFonts w:ascii="Calibri" w:hAnsi="Calibri"/>
                <w:b/>
                <w:color w:val="FA8A11"/>
                <w:sz w:val="19"/>
              </w:rPr>
              <w:t>What it gives you</w:t>
            </w:r>
          </w:p>
        </w:tc>
      </w:tr>
      <w:tr>
        <w:tc>
          <w:tcPr>
            <w:tcW w:type="dxa" w:w="2592"/>
          </w:tcPr>
          <w:p>
            <w:r>
              <w:rPr>
                <w:rFonts w:ascii="Calibri" w:hAnsi="Calibri"/>
                <w:color w:val="2C2925"/>
                <w:sz w:val="19"/>
              </w:rPr>
              <w:t>Email</w:t>
            </w:r>
          </w:p>
        </w:tc>
        <w:tc>
          <w:tcPr>
            <w:tcW w:type="dxa" w:w="3456"/>
          </w:tcPr>
          <w:p>
            <w:r>
              <w:rPr>
                <w:rFonts w:ascii="Calibri" w:hAnsi="Calibri"/>
                <w:color w:val="2C2925"/>
                <w:sz w:val="19"/>
              </w:rPr>
              <w:t>Where you can find one, and for most people on your list you can. They run a business and the business has a contact page.</w:t>
            </w:r>
          </w:p>
        </w:tc>
        <w:tc>
          <w:tcPr>
            <w:tcW w:type="dxa" w:w="3600"/>
          </w:tcPr>
          <w:p>
            <w:r>
              <w:rPr>
                <w:rFonts w:ascii="Calibri" w:hAnsi="Calibri"/>
                <w:color w:val="2C2925"/>
                <w:sz w:val="19"/>
              </w:rPr>
              <w:t>Room to write properly</w:t>
            </w:r>
          </w:p>
        </w:tc>
      </w:tr>
      <w:tr>
        <w:tc>
          <w:tcPr>
            <w:tcW w:type="dxa" w:w="2592"/>
          </w:tcPr>
          <w:p>
            <w:r>
              <w:rPr>
                <w:rFonts w:ascii="Calibri" w:hAnsi="Calibri"/>
                <w:color w:val="2C2925"/>
                <w:sz w:val="19"/>
              </w:rPr>
              <w:t>A connection request with a note</w:t>
            </w:r>
          </w:p>
        </w:tc>
        <w:tc>
          <w:tcPr>
            <w:tcW w:type="dxa" w:w="3456"/>
          </w:tcPr>
          <w:p>
            <w:r>
              <w:rPr>
                <w:rFonts w:ascii="Calibri" w:hAnsi="Calibri"/>
                <w:color w:val="2C2925"/>
                <w:sz w:val="19"/>
              </w:rPr>
              <w:t>Where you cannot find an email</w:t>
            </w:r>
          </w:p>
        </w:tc>
        <w:tc>
          <w:tcPr>
            <w:tcW w:type="dxa" w:w="3600"/>
          </w:tcPr>
          <w:p>
            <w:r>
              <w:rPr>
                <w:rFonts w:ascii="Calibri" w:hAnsi="Calibri"/>
                <w:color w:val="2C2925"/>
                <w:sz w:val="19"/>
              </w:rPr>
              <w:t>Very little room, so the observation has to carry it</w:t>
            </w:r>
          </w:p>
        </w:tc>
      </w:tr>
    </w:tbl>
    <w:p>
      <w:pPr>
        <w:spacing w:after="120"/>
      </w:pPr>
    </w:p>
    <w:p>
      <w:pPr>
        <w:spacing w:before="120" w:after="160"/>
        <w:ind w:left="259"/>
      </w:pPr>
      <w:r>
        <w:rPr>
          <w:rFonts w:ascii="Calibri" w:hAnsi="Calibri"/>
          <w:b/>
          <w:color w:val="FA8A11"/>
          <w:sz w:val="22"/>
        </w:rPr>
        <w:t>Not both on the same day to the same person.</w:t>
      </w:r>
    </w:p>
    <w:p>
      <w:pPr>
        <w:spacing w:before="200" w:after="80"/>
      </w:pPr>
      <w:r>
        <w:rPr>
          <w:rFonts w:ascii="Georgia" w:hAnsi="Georgia"/>
          <w:b/>
          <w:color w:val="FA8A11"/>
          <w:sz w:val="28"/>
        </w:rPr>
        <w:t>The message: four sentences, each with a job</w:t>
      </w:r>
    </w:p>
    <w:tbl>
      <w:tblPr>
        <w:tblStyle w:val="TableGrid"/>
        <w:tblW w:type="auto" w:w="0"/>
        <w:tblLayout w:type="fixed"/>
        <w:tblLook w:firstColumn="1" w:firstRow="1" w:lastColumn="0" w:lastRow="0" w:noHBand="0" w:noVBand="1" w:val="04A0"/>
      </w:tblPr>
      <w:tblGrid>
        <w:gridCol w:w="4819"/>
        <w:gridCol w:w="4819"/>
      </w:tblGrid>
      <w:tr>
        <w:tc>
          <w:tcPr>
            <w:tcW w:type="dxa" w:w="2160"/>
          </w:tcPr>
          <w:p>
            <w:r>
              <w:rPr>
                <w:rFonts w:ascii="Calibri" w:hAnsi="Calibri"/>
                <w:b/>
                <w:color w:val="FA8A11"/>
                <w:sz w:val="19"/>
              </w:rPr>
              <w:t>Sentence</w:t>
            </w:r>
          </w:p>
        </w:tc>
        <w:tc>
          <w:tcPr>
            <w:tcW w:type="dxa" w:w="7488"/>
          </w:tcPr>
          <w:p>
            <w:r>
              <w:rPr>
                <w:rFonts w:ascii="Calibri" w:hAnsi="Calibri"/>
                <w:b/>
                <w:color w:val="FA8A11"/>
                <w:sz w:val="19"/>
              </w:rPr>
              <w:t>Its job</w:t>
            </w:r>
          </w:p>
        </w:tc>
      </w:tr>
      <w:tr>
        <w:tc>
          <w:tcPr>
            <w:tcW w:type="dxa" w:w="2160"/>
          </w:tcPr>
          <w:p>
            <w:r>
              <w:rPr>
                <w:rFonts w:ascii="Calibri" w:hAnsi="Calibri"/>
                <w:color w:val="2C2925"/>
                <w:sz w:val="19"/>
              </w:rPr>
              <w:t>One</w:t>
            </w:r>
          </w:p>
        </w:tc>
        <w:tc>
          <w:tcPr>
            <w:tcW w:type="dxa" w:w="7488"/>
          </w:tcPr>
          <w:p>
            <w:r>
              <w:rPr>
                <w:rFonts w:ascii="Calibri" w:hAnsi="Calibri"/>
                <w:color w:val="2C2925"/>
                <w:sz w:val="19"/>
              </w:rPr>
              <w:t>The observation. It has to be true and specific, which is why you scored their feed before you wrote it. Not "you should post more".</w:t>
            </w:r>
          </w:p>
        </w:tc>
      </w:tr>
      <w:tr>
        <w:tc>
          <w:tcPr>
            <w:tcW w:type="dxa" w:w="2160"/>
          </w:tcPr>
          <w:p>
            <w:r>
              <w:rPr>
                <w:rFonts w:ascii="Calibri" w:hAnsi="Calibri"/>
                <w:color w:val="2C2925"/>
                <w:sz w:val="19"/>
              </w:rPr>
              <w:t>Two</w:t>
            </w:r>
          </w:p>
        </w:tc>
        <w:tc>
          <w:tcPr>
            <w:tcW w:type="dxa" w:w="7488"/>
          </w:tcPr>
          <w:p>
            <w:r>
              <w:rPr>
                <w:rFonts w:ascii="Calibri" w:hAnsi="Calibri"/>
                <w:color w:val="2C2925"/>
                <w:sz w:val="19"/>
              </w:rPr>
              <w:t>Why that matters to them, in their words rather than in marketing language.</w:t>
            </w:r>
          </w:p>
        </w:tc>
      </w:tr>
      <w:tr>
        <w:tc>
          <w:tcPr>
            <w:tcW w:type="dxa" w:w="2160"/>
          </w:tcPr>
          <w:p>
            <w:r>
              <w:rPr>
                <w:rFonts w:ascii="Calibri" w:hAnsi="Calibri"/>
                <w:color w:val="2C2925"/>
                <w:sz w:val="19"/>
              </w:rPr>
              <w:t>Three</w:t>
            </w:r>
          </w:p>
        </w:tc>
        <w:tc>
          <w:tcPr>
            <w:tcW w:type="dxa" w:w="7488"/>
          </w:tcPr>
          <w:p>
            <w:r>
              <w:rPr>
                <w:rFonts w:ascii="Calibri" w:hAnsi="Calibri"/>
                <w:color w:val="2C2925"/>
                <w:sz w:val="19"/>
              </w:rPr>
              <w:t>The offer, and the offer is not a call. It is a thing.</w:t>
            </w:r>
          </w:p>
        </w:tc>
      </w:tr>
      <w:tr>
        <w:tc>
          <w:tcPr>
            <w:tcW w:type="dxa" w:w="2160"/>
          </w:tcPr>
          <w:p>
            <w:r>
              <w:rPr>
                <w:rFonts w:ascii="Calibri" w:hAnsi="Calibri"/>
                <w:color w:val="2C2925"/>
                <w:sz w:val="19"/>
              </w:rPr>
              <w:t>Four</w:t>
            </w:r>
          </w:p>
        </w:tc>
        <w:tc>
          <w:tcPr>
            <w:tcW w:type="dxa" w:w="7488"/>
          </w:tcPr>
          <w:p>
            <w:r>
              <w:rPr>
                <w:rFonts w:ascii="Calibri" w:hAnsi="Calibri"/>
                <w:color w:val="2C2925"/>
                <w:sz w:val="19"/>
              </w:rPr>
              <w:t>Asks for nothing at all.</w:t>
            </w:r>
          </w:p>
        </w:tc>
      </w:tr>
    </w:tbl>
    <w:p>
      <w:pPr>
        <w:spacing w:after="120"/>
      </w:pPr>
    </w:p>
    <w:p>
      <w:pPr>
        <w:spacing w:before="120" w:after="160"/>
        <w:ind w:left="259"/>
      </w:pPr>
      <w:r>
        <w:rPr>
          <w:rFonts w:ascii="Calibri" w:hAnsi="Calibri"/>
          <w:b/>
          <w:color w:val="FA8A11"/>
          <w:sz w:val="22"/>
        </w:rPr>
        <w:t>The fourth sentence is what makes it work. You are not asking a busy person for twenty minutes with a stranger. You are handing them something and leaving.</w:t>
      </w:r>
    </w:p>
    <w:p>
      <w:pPr>
        <w:spacing w:before="160" w:after="40"/>
      </w:pPr>
      <w:r>
        <w:rPr>
          <w:rFonts w:ascii="Calibri" w:hAnsi="Calibri"/>
          <w:b/>
          <w:color w:val="13100E"/>
          <w:sz w:val="23"/>
        </w:rPr>
        <w:t>Email version, written out</w:t>
      </w:r>
    </w:p>
    <w:p>
      <w:pPr>
        <w:spacing w:after="0"/>
        <w:ind w:left="259"/>
      </w:pPr>
      <w:r>
        <w:rPr>
          <w:rFonts w:ascii="Consolas" w:hAnsi="Consolas"/>
          <w:color w:val="2C2925"/>
          <w:sz w:val="20"/>
        </w:rPr>
        <w:t>Subject: two posts, written for you, no reply needed</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I noticed you have not posted since October, and the three people</w:t>
      </w:r>
    </w:p>
    <w:p>
      <w:pPr>
        <w:spacing w:after="0"/>
        <w:ind w:left="259"/>
      </w:pPr>
      <w:r>
        <w:rPr>
          <w:rFonts w:ascii="Consolas" w:hAnsi="Consolas"/>
          <w:color w:val="2C2925"/>
          <w:sz w:val="20"/>
        </w:rPr>
        <w:t>who come up first in your category when somebody searches it are</w:t>
      </w:r>
    </w:p>
    <w:p>
      <w:pPr>
        <w:spacing w:after="0"/>
        <w:ind w:left="259"/>
      </w:pPr>
      <w:r>
        <w:rPr>
          <w:rFonts w:ascii="Consolas" w:hAnsi="Consolas"/>
          <w:color w:val="2C2925"/>
          <w:sz w:val="20"/>
        </w:rPr>
        <w:t>all posting about pricing at the moment.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Which matters because the people checking you out before a first</w:t>
      </w:r>
    </w:p>
    <w:p>
      <w:pPr>
        <w:spacing w:after="0"/>
        <w:ind w:left="259"/>
      </w:pPr>
      <w:r>
        <w:rPr>
          <w:rFonts w:ascii="Consolas" w:hAnsi="Consolas"/>
          <w:color w:val="2C2925"/>
          <w:sz w:val="20"/>
        </w:rPr>
        <w:t>meeting are reading them instead of you.</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I have written two posts in what I think your voice sounds like,</w:t>
      </w:r>
    </w:p>
    <w:p>
      <w:pPr>
        <w:spacing w:after="0"/>
        <w:ind w:left="259"/>
      </w:pPr>
      <w:r>
        <w:rPr>
          <w:rFonts w:ascii="Consolas" w:hAnsi="Consolas"/>
          <w:color w:val="2C2925"/>
          <w:sz w:val="20"/>
        </w:rPr>
        <w:t>based on what you have already published, and I will send them</w:t>
      </w:r>
    </w:p>
    <w:p>
      <w:pPr>
        <w:spacing w:after="0"/>
        <w:ind w:left="259"/>
      </w:pPr>
      <w:r>
        <w:rPr>
          <w:rFonts w:ascii="Consolas" w:hAnsi="Consolas"/>
          <w:color w:val="2C2925"/>
          <w:sz w:val="20"/>
        </w:rPr>
        <w:t>whether or not we ever speak.</w:t>
      </w:r>
    </w:p>
    <w:p>
      <w:pPr>
        <w:spacing w:after="0"/>
        <w:ind w:left="259"/>
      </w:pPr>
      <w:r>
        <w:rPr>
          <w:rFonts w:ascii="Consolas" w:hAnsi="Consolas"/>
          <w:color w:val="2C2925"/>
          <w:sz w:val="20"/>
        </w:rPr>
        <w:t xml:space="preserve"> </w:t>
      </w:r>
    </w:p>
    <w:p>
      <w:pPr>
        <w:spacing w:after="160"/>
        <w:ind w:left="259"/>
      </w:pPr>
      <w:r>
        <w:rPr>
          <w:rFonts w:ascii="Consolas" w:hAnsi="Consolas"/>
          <w:color w:val="2C2925"/>
          <w:sz w:val="20"/>
        </w:rPr>
        <w:t>No need to reply to this. They will arrive tomorrow either way.</w:t>
      </w:r>
    </w:p>
    <w:p>
      <w:pPr>
        <w:spacing w:before="160" w:after="40"/>
      </w:pPr>
      <w:r>
        <w:rPr>
          <w:rFonts w:ascii="Calibri" w:hAnsi="Calibri"/>
          <w:b/>
          <w:color w:val="13100E"/>
          <w:sz w:val="23"/>
        </w:rPr>
        <w:t>Connection note version, for the short field</w:t>
      </w:r>
    </w:p>
    <w:p>
      <w:pPr>
        <w:spacing w:after="0"/>
        <w:ind w:left="259"/>
      </w:pPr>
      <w:r>
        <w:rPr>
          <w:rFonts w:ascii="Consolas" w:hAnsi="Consolas"/>
          <w:color w:val="2C2925"/>
          <w:sz w:val="20"/>
        </w:rPr>
        <w:t>You have not posted since October and the top three in your</w:t>
      </w:r>
    </w:p>
    <w:p>
      <w:pPr>
        <w:spacing w:after="0"/>
        <w:ind w:left="259"/>
      </w:pPr>
      <w:r>
        <w:rPr>
          <w:rFonts w:ascii="Consolas" w:hAnsi="Consolas"/>
          <w:color w:val="2C2925"/>
          <w:sz w:val="20"/>
        </w:rPr>
        <w:t>category are all on pricing right now. I have written two posts in</w:t>
      </w:r>
    </w:p>
    <w:p>
      <w:pPr>
        <w:spacing w:after="0"/>
        <w:ind w:left="259"/>
      </w:pPr>
      <w:r>
        <w:rPr>
          <w:rFonts w:ascii="Consolas" w:hAnsi="Consolas"/>
          <w:color w:val="2C2925"/>
          <w:sz w:val="20"/>
        </w:rPr>
        <w:t>your voice from what you have already published. Sending them</w:t>
      </w:r>
    </w:p>
    <w:p>
      <w:pPr>
        <w:spacing w:after="160"/>
        <w:ind w:left="259"/>
      </w:pPr>
      <w:r>
        <w:rPr>
          <w:rFonts w:ascii="Consolas" w:hAnsi="Consolas"/>
          <w:color w:val="2C2925"/>
          <w:sz w:val="20"/>
        </w:rPr>
        <w:t>either way, no reply needed.</w:t>
      </w:r>
    </w:p>
    <w:p>
      <w:pPr>
        <w:spacing w:after="160"/>
        <w:ind w:left="648"/>
      </w:pPr>
      <w:r>
        <w:rPr>
          <w:rFonts w:ascii="Calibri" w:hAnsi="Calibri"/>
          <w:i/>
          <w:color w:val="8A7A6A"/>
          <w:sz w:val="19"/>
        </w:rPr>
        <w:t>Both versions are the same four sentences. The note version cuts sentence two down to a clause, because the field is short and the observation is what earns the read.</w:t>
      </w:r>
    </w:p>
    <w:p>
      <w:pPr>
        <w:spacing w:before="200" w:after="80"/>
      </w:pPr>
      <w:r>
        <w:rPr>
          <w:rFonts w:ascii="Georgia" w:hAnsi="Georgia"/>
          <w:b/>
          <w:color w:val="FA8A11"/>
          <w:sz w:val="28"/>
        </w:rPr>
        <w:t>The two posts you write first</w:t>
      </w:r>
    </w:p>
    <w:p>
      <w:pPr>
        <w:spacing w:after="120"/>
      </w:pPr>
      <w:r>
        <w:rPr>
          <w:rFonts w:ascii="Calibri" w:hAnsi="Calibri"/>
          <w:i w:val="0"/>
          <w:color w:val="2C2925"/>
          <w:sz w:val="22"/>
        </w:rPr>
        <w:t>Writing two posts for somebody who has not paid you is real work, so here is why it earns its place. It is the only evidence you have that you can do the job, and it cannot be faked by anybody else messaging them, because it requires having actually read them.</w:t>
      </w:r>
    </w:p>
    <w:p>
      <w:pPr>
        <w:spacing w:after="120"/>
      </w:pPr>
      <w:r>
        <w:rPr>
          <w:rFonts w:ascii="Calibri" w:hAnsi="Calibri"/>
          <w:i w:val="0"/>
          <w:color w:val="2C2925"/>
          <w:sz w:val="22"/>
        </w:rPr>
        <w:t>You already know how, because it is the written intake route with less material.</w:t>
      </w:r>
    </w:p>
    <w:p>
      <w:pPr>
        <w:spacing w:after="60"/>
        <w:ind w:left="259"/>
      </w:pPr>
      <w:r>
        <w:rPr>
          <w:rFonts w:ascii="Consolas" w:hAnsi="Consolas"/>
          <w:color w:val="FA8A11"/>
          <w:sz w:val="22"/>
        </w:rPr>
        <w:t xml:space="preserve">[  ]  </w:t>
      </w:r>
      <w:r>
        <w:rPr>
          <w:rFonts w:ascii="Calibri" w:hAnsi="Calibri"/>
          <w:color w:val="2C2925"/>
          <w:sz w:val="22"/>
        </w:rPr>
        <w:t>Read everything they have published, the way you read a client's existing writing. How they build a sentence, the words they use for the things they talk about most, how formal they are.</w:t>
      </w:r>
    </w:p>
    <w:p>
      <w:pPr>
        <w:spacing w:after="60"/>
        <w:ind w:left="259"/>
      </w:pPr>
      <w:r>
        <w:rPr>
          <w:rFonts w:ascii="Consolas" w:hAnsi="Consolas"/>
          <w:color w:val="FA8A11"/>
          <w:sz w:val="22"/>
        </w:rPr>
        <w:t xml:space="preserve">[  ]  </w:t>
      </w:r>
      <w:r>
        <w:rPr>
          <w:rFonts w:ascii="Calibri" w:hAnsi="Calibri"/>
          <w:color w:val="2C2925"/>
          <w:sz w:val="22"/>
        </w:rPr>
        <w:t>Score their three most recent posts against the four marks.</w:t>
      </w:r>
    </w:p>
    <w:p>
      <w:pPr>
        <w:spacing w:after="60"/>
        <w:ind w:left="259"/>
      </w:pPr>
      <w:r>
        <w:rPr>
          <w:rFonts w:ascii="Consolas" w:hAnsi="Consolas"/>
          <w:color w:val="FA8A11"/>
          <w:sz w:val="22"/>
        </w:rPr>
        <w:t xml:space="preserve">[  ]  </w:t>
      </w:r>
      <w:r>
        <w:rPr>
          <w:rFonts w:ascii="Calibri" w:hAnsi="Calibri"/>
          <w:color w:val="2C2925"/>
          <w:sz w:val="22"/>
        </w:rPr>
        <w:t>Find the one post of theirs that scored highest.</w:t>
      </w:r>
    </w:p>
    <w:p>
      <w:pPr>
        <w:spacing w:after="60"/>
        <w:ind w:left="259"/>
      </w:pPr>
      <w:r>
        <w:rPr>
          <w:rFonts w:ascii="Consolas" w:hAnsi="Consolas"/>
          <w:color w:val="FA8A11"/>
          <w:sz w:val="22"/>
        </w:rPr>
        <w:t xml:space="preserve">[  ]  </w:t>
      </w:r>
      <w:r>
        <w:rPr>
          <w:rFonts w:ascii="Calibri" w:hAnsi="Calibri"/>
          <w:color w:val="2C2925"/>
          <w:sz w:val="22"/>
        </w:rPr>
        <w:t>Write the post they did not write next to it, using only what is already in their own published words.</w:t>
      </w:r>
    </w:p>
    <w:p>
      <w:pPr>
        <w:spacing w:after="60"/>
        <w:ind w:left="259"/>
      </w:pPr>
      <w:r>
        <w:rPr>
          <w:rFonts w:ascii="Consolas" w:hAnsi="Consolas"/>
          <w:color w:val="FA8A11"/>
          <w:sz w:val="22"/>
        </w:rPr>
        <w:t xml:space="preserve">[  ]  </w:t>
      </w:r>
      <w:r>
        <w:rPr>
          <w:rFonts w:ascii="Calibri" w:hAnsi="Calibri"/>
          <w:color w:val="2C2925"/>
          <w:sz w:val="22"/>
        </w:rPr>
        <w:t>Write the second one in a different shape from the first.</w:t>
      </w:r>
    </w:p>
    <w:p>
      <w:pPr>
        <w:spacing w:after="120"/>
      </w:pPr>
      <w:r>
        <w:rPr>
          <w:rFonts w:ascii="Calibri" w:hAnsi="Calibri"/>
          <w:i w:val="0"/>
          <w:color w:val="2C2925"/>
          <w:sz w:val="22"/>
        </w:rPr>
        <w:t>It takes about forty minutes once you have written a batch. Do not invent a client story for them, do not put a number in their mouth, and do not attribute an opinion to them that is not already in something they published. Everything in those two posts has to be traceable to a sentence they wrote.</w:t>
      </w:r>
    </w:p>
    <w:p>
      <w:pPr>
        <w:spacing w:before="200" w:after="80"/>
      </w:pPr>
      <w:r>
        <w:rPr>
          <w:rFonts w:ascii="Georgia" w:hAnsi="Georgia"/>
          <w:b/>
          <w:color w:val="FA8A11"/>
          <w:sz w:val="28"/>
        </w:rPr>
        <w:t>A date on every one</w:t>
      </w:r>
    </w:p>
    <w:p>
      <w:pPr>
        <w:spacing w:after="120"/>
      </w:pPr>
      <w:r>
        <w:rPr>
          <w:rFonts w:ascii="Calibri" w:hAnsi="Calibri"/>
          <w:i w:val="0"/>
          <w:color w:val="2C2925"/>
          <w:sz w:val="22"/>
        </w:rPr>
        <w:t>Every name gets a follow-up date written down before you close the file, and the follow-up is one message seven days later that adds something rather than asking again.</w:t>
      </w:r>
    </w:p>
    <w:p>
      <w:pPr>
        <w:spacing w:before="160" w:after="40"/>
      </w:pPr>
      <w:r>
        <w:rPr>
          <w:rFonts w:ascii="Calibri" w:hAnsi="Calibri"/>
          <w:b/>
          <w:color w:val="13100E"/>
          <w:sz w:val="23"/>
        </w:rPr>
        <w:t>The seven-day follow-up, written out</w:t>
      </w:r>
    </w:p>
    <w:p>
      <w:pPr>
        <w:spacing w:after="0"/>
        <w:ind w:left="259"/>
      </w:pPr>
      <w:r>
        <w:rPr>
          <w:rFonts w:ascii="Consolas" w:hAnsi="Consolas"/>
          <w:color w:val="2C2925"/>
          <w:sz w:val="20"/>
        </w:rPr>
        <w:t>One more thing I noticed after I sent those.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I scored the first ten posts that come up for [category] against</w:t>
      </w:r>
    </w:p>
    <w:p>
      <w:pPr>
        <w:spacing w:after="0"/>
        <w:ind w:left="259"/>
      </w:pPr>
      <w:r>
        <w:rPr>
          <w:rFonts w:ascii="Consolas" w:hAnsi="Consolas"/>
          <w:color w:val="2C2925"/>
          <w:sz w:val="20"/>
        </w:rPr>
        <w:t>four things: a number from their own work, a specific occasion, a</w:t>
      </w:r>
    </w:p>
    <w:p>
      <w:pPr>
        <w:spacing w:after="0"/>
        <w:ind w:left="259"/>
      </w:pPr>
      <w:r>
        <w:rPr>
          <w:rFonts w:ascii="Consolas" w:hAnsi="Consolas"/>
          <w:color w:val="2C2925"/>
          <w:sz w:val="20"/>
        </w:rPr>
        <w:t>decision somebody made, and something you could disagree with.</w:t>
      </w:r>
    </w:p>
    <w:p>
      <w:pPr>
        <w:spacing w:after="0"/>
        <w:ind w:left="259"/>
      </w:pPr>
      <w:r>
        <w:rPr>
          <w:rFonts w:ascii="Consolas" w:hAnsi="Consolas"/>
          <w:color w:val="2C2925"/>
          <w:sz w:val="20"/>
        </w:rPr>
        <w:t>Seven of the ten had none of them. Two had one.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Happy to send you the scored list if it is useful. Still no need</w:t>
      </w:r>
    </w:p>
    <w:p>
      <w:pPr>
        <w:spacing w:after="160"/>
        <w:ind w:left="259"/>
      </w:pPr>
      <w:r>
        <w:rPr>
          <w:rFonts w:ascii="Consolas" w:hAnsi="Consolas"/>
          <w:color w:val="2C2925"/>
          <w:sz w:val="20"/>
        </w:rPr>
        <w:t>to reply.</w:t>
      </w:r>
    </w:p>
    <w:p>
      <w:pPr>
        <w:spacing w:before="120" w:after="160"/>
        <w:ind w:left="259"/>
      </w:pPr>
      <w:r>
        <w:rPr>
          <w:rFonts w:ascii="Calibri" w:hAnsi="Calibri"/>
          <w:b/>
          <w:color w:val="FA8A11"/>
          <w:sz w:val="22"/>
        </w:rPr>
        <w:t>A prospect with no next action written down is one you have already lost.</w:t>
      </w:r>
    </w:p>
    <w:p>
      <w:pPr>
        <w:spacing w:after="120"/>
      </w:pPr>
      <w:r>
        <w:rPr>
          <w:rFonts w:ascii="Calibri" w:hAnsi="Calibri"/>
          <w:i w:val="0"/>
          <w:color w:val="2C2925"/>
          <w:sz w:val="22"/>
        </w:rPr>
        <w:t>This is the most common way people stop. They message one person, hear nothing, and decide the whole thing does not work.</w:t>
      </w:r>
    </w:p>
    <w:p>
      <w:pPr>
        <w:spacing w:before="200" w:after="80"/>
      </w:pPr>
      <w:r>
        <w:rPr>
          <w:rFonts w:ascii="Georgia" w:hAnsi="Georgia"/>
          <w:b/>
          <w:color w:val="FA8A11"/>
          <w:sz w:val="28"/>
        </w:rPr>
        <w:t>What comes back, and what to say</w:t>
      </w:r>
    </w:p>
    <w:p>
      <w:pPr>
        <w:spacing w:after="120"/>
      </w:pPr>
      <w:r>
        <w:rPr>
          <w:rFonts w:ascii="Calibri" w:hAnsi="Calibri"/>
          <w:i w:val="0"/>
          <w:color w:val="2C2925"/>
          <w:sz w:val="22"/>
        </w:rPr>
        <w:t>These are replies to a cold message. The three objections that come up inside the conversation itself are in The Discovery Call Script.</w:t>
      </w:r>
    </w:p>
    <w:tbl>
      <w:tblPr>
        <w:tblStyle w:val="TableGrid"/>
        <w:tblW w:type="auto" w:w="0"/>
        <w:tblLayout w:type="fixed"/>
        <w:tblLook w:firstColumn="1" w:firstRow="1" w:lastColumn="0" w:lastRow="0" w:noHBand="0" w:noVBand="1" w:val="04A0"/>
      </w:tblPr>
      <w:tblGrid>
        <w:gridCol w:w="3213"/>
        <w:gridCol w:w="3213"/>
        <w:gridCol w:w="3213"/>
      </w:tblGrid>
      <w:tr>
        <w:tc>
          <w:tcPr>
            <w:tcW w:type="dxa" w:w="2448"/>
          </w:tcPr>
          <w:p>
            <w:r>
              <w:rPr>
                <w:rFonts w:ascii="Calibri" w:hAnsi="Calibri"/>
                <w:b/>
                <w:color w:val="FA8A11"/>
                <w:sz w:val="19"/>
              </w:rPr>
              <w:t>What they say</w:t>
            </w:r>
          </w:p>
        </w:tc>
        <w:tc>
          <w:tcPr>
            <w:tcW w:type="dxa" w:w="2448"/>
          </w:tcPr>
          <w:p>
            <w:r>
              <w:rPr>
                <w:rFonts w:ascii="Calibri" w:hAnsi="Calibri"/>
                <w:b/>
                <w:color w:val="FA8A11"/>
                <w:sz w:val="19"/>
              </w:rPr>
              <w:t>What it means</w:t>
            </w:r>
          </w:p>
        </w:tc>
        <w:tc>
          <w:tcPr>
            <w:tcW w:type="dxa" w:w="4752"/>
          </w:tcPr>
          <w:p>
            <w:r>
              <w:rPr>
                <w:rFonts w:ascii="Calibri" w:hAnsi="Calibri"/>
                <w:b/>
                <w:color w:val="FA8A11"/>
                <w:sz w:val="19"/>
              </w:rPr>
              <w:t>What you say</w:t>
            </w:r>
          </w:p>
        </w:tc>
      </w:tr>
      <w:tr>
        <w:tc>
          <w:tcPr>
            <w:tcW w:type="dxa" w:w="2448"/>
          </w:tcPr>
          <w:p>
            <w:r>
              <w:rPr>
                <w:rFonts w:ascii="Calibri" w:hAnsi="Calibri"/>
                <w:color w:val="2C2925"/>
                <w:sz w:val="19"/>
              </w:rPr>
              <w:t>Nothing at all</w:t>
            </w:r>
          </w:p>
        </w:tc>
        <w:tc>
          <w:tcPr>
            <w:tcW w:type="dxa" w:w="2448"/>
          </w:tcPr>
          <w:p>
            <w:r>
              <w:rPr>
                <w:rFonts w:ascii="Calibri" w:hAnsi="Calibri"/>
                <w:color w:val="2C2925"/>
                <w:sz w:val="19"/>
              </w:rPr>
              <w:t>The most common outcome, and it is not a verdict.</w:t>
            </w:r>
          </w:p>
        </w:tc>
        <w:tc>
          <w:tcPr>
            <w:tcW w:type="dxa" w:w="4752"/>
          </w:tcPr>
          <w:p>
            <w:r>
              <w:rPr>
                <w:rFonts w:ascii="Calibri" w:hAnsi="Calibri"/>
                <w:color w:val="2C2925"/>
                <w:sz w:val="19"/>
              </w:rPr>
              <w:t>One follow-up at seven days that adds something. Then stop, and leave the name on the sheet with a date three months out.</w:t>
            </w:r>
          </w:p>
        </w:tc>
      </w:tr>
      <w:tr>
        <w:tc>
          <w:tcPr>
            <w:tcW w:type="dxa" w:w="2448"/>
          </w:tcPr>
          <w:p>
            <w:r>
              <w:rPr>
                <w:rFonts w:ascii="Calibri" w:hAnsi="Calibri"/>
                <w:color w:val="2C2925"/>
                <w:sz w:val="19"/>
              </w:rPr>
              <w:t>Send them over</w:t>
            </w:r>
          </w:p>
        </w:tc>
        <w:tc>
          <w:tcPr>
            <w:tcW w:type="dxa" w:w="2448"/>
          </w:tcPr>
          <w:p>
            <w:r>
              <w:rPr>
                <w:rFonts w:ascii="Calibri" w:hAnsi="Calibri"/>
                <w:color w:val="2C2925"/>
                <w:sz w:val="19"/>
              </w:rPr>
              <w:t>Interested, not committed.</w:t>
            </w:r>
          </w:p>
        </w:tc>
        <w:tc>
          <w:tcPr>
            <w:tcW w:type="dxa" w:w="4752"/>
          </w:tcPr>
          <w:p>
            <w:r>
              <w:rPr>
                <w:rFonts w:ascii="Calibri" w:hAnsi="Calibri"/>
                <w:color w:val="2C2925"/>
                <w:sz w:val="19"/>
              </w:rPr>
              <w:t>Send the two posts the same day with no pitch attached. One line: here they are, use them if you like them.</w:t>
            </w:r>
          </w:p>
        </w:tc>
      </w:tr>
      <w:tr>
        <w:tc>
          <w:tcPr>
            <w:tcW w:type="dxa" w:w="2448"/>
          </w:tcPr>
          <w:p>
            <w:r>
              <w:rPr>
                <w:rFonts w:ascii="Calibri" w:hAnsi="Calibri"/>
                <w:color w:val="2C2925"/>
                <w:sz w:val="19"/>
              </w:rPr>
              <w:t>These are good. What do you charge</w:t>
            </w:r>
          </w:p>
        </w:tc>
        <w:tc>
          <w:tcPr>
            <w:tcW w:type="dxa" w:w="2448"/>
          </w:tcPr>
          <w:p>
            <w:r>
              <w:rPr>
                <w:rFonts w:ascii="Calibri" w:hAnsi="Calibri"/>
                <w:color w:val="2C2925"/>
                <w:sz w:val="19"/>
              </w:rPr>
              <w:t>They are buying. Do not discount the moment before you have said a number.</w:t>
            </w:r>
          </w:p>
        </w:tc>
        <w:tc>
          <w:tcPr>
            <w:tcW w:type="dxa" w:w="4752"/>
          </w:tcPr>
          <w:p>
            <w:r>
              <w:rPr>
                <w:rFonts w:ascii="Calibri" w:hAnsi="Calibri"/>
                <w:color w:val="2C2925"/>
                <w:sz w:val="19"/>
              </w:rPr>
              <w:t>Give the first-month price as a number and a full stop, then ask for twenty five minutes to check it is a fit before they pay anything.</w:t>
            </w:r>
          </w:p>
        </w:tc>
      </w:tr>
      <w:tr>
        <w:tc>
          <w:tcPr>
            <w:tcW w:type="dxa" w:w="2448"/>
          </w:tcPr>
          <w:p>
            <w:r>
              <w:rPr>
                <w:rFonts w:ascii="Calibri" w:hAnsi="Calibri"/>
                <w:color w:val="2C2925"/>
                <w:sz w:val="19"/>
              </w:rPr>
              <w:t>I already have somebody doing this</w:t>
            </w:r>
          </w:p>
        </w:tc>
        <w:tc>
          <w:tcPr>
            <w:tcW w:type="dxa" w:w="2448"/>
          </w:tcPr>
          <w:p>
            <w:r>
              <w:rPr>
                <w:rFonts w:ascii="Calibri" w:hAnsi="Calibri"/>
                <w:color w:val="2C2925"/>
                <w:sz w:val="19"/>
              </w:rPr>
              <w:t>Often true, and sometimes it is a tool rather than a person.</w:t>
            </w:r>
          </w:p>
        </w:tc>
        <w:tc>
          <w:tcPr>
            <w:tcW w:type="dxa" w:w="4752"/>
          </w:tcPr>
          <w:p>
            <w:r>
              <w:rPr>
                <w:rFonts w:ascii="Calibri" w:hAnsi="Calibri"/>
                <w:color w:val="2C2925"/>
                <w:sz w:val="19"/>
              </w:rPr>
              <w:t>Ask what the intake looked like. If there was not one, you have just described the gap without criticising anybody. Leave it there and put a date on the sheet.</w:t>
            </w:r>
          </w:p>
        </w:tc>
      </w:tr>
      <w:tr>
        <w:tc>
          <w:tcPr>
            <w:tcW w:type="dxa" w:w="2448"/>
          </w:tcPr>
          <w:p>
            <w:r>
              <w:rPr>
                <w:rFonts w:ascii="Calibri" w:hAnsi="Calibri"/>
                <w:color w:val="2C2925"/>
                <w:sz w:val="19"/>
              </w:rPr>
              <w:t>Not interested</w:t>
            </w:r>
          </w:p>
        </w:tc>
        <w:tc>
          <w:tcPr>
            <w:tcW w:type="dxa" w:w="2448"/>
          </w:tcPr>
          <w:p>
            <w:r>
              <w:rPr>
                <w:rFonts w:ascii="Calibri" w:hAnsi="Calibri"/>
                <w:color w:val="2C2925"/>
                <w:sz w:val="19"/>
              </w:rPr>
              <w:t>A real no, and a cheap one.</w:t>
            </w:r>
          </w:p>
        </w:tc>
        <w:tc>
          <w:tcPr>
            <w:tcW w:type="dxa" w:w="4752"/>
          </w:tcPr>
          <w:p>
            <w:r>
              <w:rPr>
                <w:rFonts w:ascii="Calibri" w:hAnsi="Calibri"/>
                <w:color w:val="2C2925"/>
                <w:sz w:val="19"/>
              </w:rPr>
              <w:t>Thank them in one line and take the name off. Do not argue and do not send the posts if they have asked you not to.</w:t>
            </w:r>
          </w:p>
        </w:tc>
      </w:tr>
      <w:tr>
        <w:tc>
          <w:tcPr>
            <w:tcW w:type="dxa" w:w="2448"/>
          </w:tcPr>
          <w:p>
            <w:r>
              <w:rPr>
                <w:rFonts w:ascii="Calibri" w:hAnsi="Calibri"/>
                <w:color w:val="2C2925"/>
                <w:sz w:val="19"/>
              </w:rPr>
              <w:t>Who are you</w:t>
            </w:r>
          </w:p>
        </w:tc>
        <w:tc>
          <w:tcPr>
            <w:tcW w:type="dxa" w:w="2448"/>
          </w:tcPr>
          <w:p>
            <w:r>
              <w:rPr>
                <w:rFonts w:ascii="Calibri" w:hAnsi="Calibri"/>
                <w:color w:val="2C2925"/>
                <w:sz w:val="19"/>
              </w:rPr>
              <w:t>They clicked your name and found nothing.</w:t>
            </w:r>
          </w:p>
        </w:tc>
        <w:tc>
          <w:tcPr>
            <w:tcW w:type="dxa" w:w="4752"/>
          </w:tcPr>
          <w:p>
            <w:r>
              <w:rPr>
                <w:rFonts w:ascii="Calibri" w:hAnsi="Calibri"/>
                <w:color w:val="2C2925"/>
                <w:sz w:val="19"/>
              </w:rPr>
              <w:t>That is your profile, not your message. Fix the profile before the next five go out.</w:t>
            </w:r>
          </w:p>
        </w:tc>
      </w:tr>
    </w:tbl>
    <w:p>
      <w:pPr>
        <w:spacing w:after="120"/>
      </w:pPr>
    </w:p>
    <w:p>
      <w:pPr>
        <w:spacing w:before="240"/>
      </w:pPr>
      <w:r>
        <w:rPr>
          <w:rFonts w:ascii="Calibri" w:hAnsi="Calibri"/>
          <w:i/>
          <w:color w:val="8A7A6A"/>
          <w:sz w:val="18"/>
        </w:rPr>
        <w:t>Five messages, each with a true observation from a feed you scored, two sample posts each, and a follow-up date next to every name. That is one afternoon.</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