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right"/>
      </w:pPr>
      <w:r>
        <w:rPr>
          <w:rFonts w:ascii="Calibri" w:hAnsi="Calibri"/>
          <w:b/>
          <w:color w:val="FA8A11"/>
          <w:sz w:val="18"/>
        </w:rPr>
        <w:t>IDEASREPAY</w:t>
      </w:r>
    </w:p>
    <w:p>
      <w:pPr>
        <w:spacing w:after="120"/>
        <w:jc w:val="right"/>
      </w:pPr>
      <w:r>
        <w:rPr>
          <w:rFonts w:ascii="Calibri" w:hAnsi="Calibri"/>
          <w:color w:val="AAAAAA"/>
          <w:sz w:val="16"/>
        </w:rPr>
        <w:t>lgs-worked-transcript</w:t>
      </w:r>
    </w:p>
    <w:p>
      <w:pPr>
        <w:spacing w:after="40"/>
      </w:pPr>
      <w:r>
        <w:rPr>
          <w:rFonts w:ascii="Georgia" w:hAnsi="Georgia"/>
          <w:b/>
          <w:color w:val="13100E"/>
          <w:sz w:val="48"/>
        </w:rPr>
        <w:t>The Worked Transcript</w:t>
      </w:r>
    </w:p>
    <w:p>
      <w:pPr>
        <w:spacing w:after="200"/>
      </w:pPr>
      <w:r>
        <w:rPr>
          <w:rFonts w:ascii="Calibri" w:hAnsi="Calibri"/>
          <w:color w:val="8A7A6A"/>
          <w:sz w:val="22"/>
        </w:rPr>
        <w:t>The LinkedIn Ghostwriting Service - IdeasRepay Blueprint #05</w:t>
      </w:r>
    </w:p>
    <w:p>
      <w:pPr>
        <w:spacing w:after="200"/>
      </w:pPr>
      <w:r>
        <w:rPr>
          <w:rFonts w:ascii="Calibri" w:hAnsi="Calibri"/>
          <w:color w:val="2C2925"/>
          <w:sz w:val="22"/>
        </w:rPr>
        <w:t>The intake from the film, written out in full and marked the way you should mark one. Nothing here is tidied. The disfluencies, the false starts and the half-finished sentences are left exactly where they were, because that is the voice and you will need those words tomorrow.</w:t>
      </w:r>
    </w:p>
    <w:p>
      <w:pPr>
        <w:spacing w:after="160"/>
        <w:ind w:left="648"/>
      </w:pPr>
      <w:r>
        <w:rPr>
          <w:rFonts w:ascii="Calibri" w:hAnsi="Calibri"/>
          <w:i/>
          <w:color w:val="8A7A6A"/>
          <w:sz w:val="19"/>
        </w:rPr>
        <w:t>Dana Whitfield does not exist. She was constructed for this course, and the name is invented, so if you find a real person who happens to share it, they have nothing to do with any of this. The platform screens in the film are real, the rules are real, and the practitioners scored in Part One are real people. Dana is not, and a course that teaches you LinkedIn's rules does not get to break them to make its own examples look better. Creating a Member profile for anyone other than yourself is in the Don'ts list at clause 8.2 of the User Agreement, so a real profile for her could not be built.</w:t>
      </w:r>
    </w:p>
    <w:p>
      <w:pPr>
        <w:spacing w:before="120" w:after="160"/>
        <w:ind w:left="259"/>
      </w:pPr>
      <w:r>
        <w:rPr>
          <w:rFonts w:ascii="Calibri" w:hAnsi="Calibri"/>
          <w:b/>
          <w:color w:val="FA8A11"/>
          <w:sz w:val="22"/>
        </w:rPr>
        <w:t>What to look at: the amber notes in the margin, and what was left alone.</w:t>
      </w:r>
    </w:p>
    <w:p>
      <w:pPr>
        <w:spacing w:after="120"/>
      </w:pPr>
      <w:r>
        <w:rPr>
          <w:rFonts w:ascii="Calibri" w:hAnsi="Calibri"/>
          <w:i w:val="0"/>
          <w:color w:val="2C2925"/>
          <w:sz w:val="22"/>
        </w:rPr>
        <w:t>Roughly half the marked value in this transcript is in sentences the writer did not touch. Read it once for the conversation, then read it again for the places where the next question was the six words rather than the next question on the sheet.</w:t>
      </w:r>
    </w:p>
    <w:p>
      <w:pPr>
        <w:spacing w:before="200" w:after="80"/>
      </w:pPr>
      <w:r>
        <w:rPr>
          <w:rFonts w:ascii="Georgia" w:hAnsi="Georgia"/>
          <w:b/>
          <w:color w:val="FA8A11"/>
          <w:sz w:val="28"/>
        </w:rPr>
        <w:t>The subject</w:t>
      </w:r>
    </w:p>
    <w:tbl>
      <w:tblPr>
        <w:tblStyle w:val="TableGrid"/>
        <w:tblW w:type="auto" w:w="0"/>
        <w:tblLayout w:type="fixed"/>
        <w:tblLook w:firstColumn="1" w:firstRow="1" w:lastColumn="0" w:lastRow="0" w:noHBand="0" w:noVBand="1" w:val="04A0"/>
      </w:tblPr>
      <w:tblGrid>
        <w:gridCol w:w="4819"/>
        <w:gridCol w:w="4819"/>
      </w:tblGrid>
      <w:tr>
        <w:tc>
          <w:tcPr>
            <w:tcW w:type="dxa" w:w="2592"/>
          </w:tcPr>
          <w:p>
            <w:r>
              <w:rPr>
                <w:rFonts w:ascii="Calibri" w:hAnsi="Calibri"/>
                <w:b/>
                <w:color w:val="FA8A11"/>
                <w:sz w:val="19"/>
              </w:rPr>
            </w:r>
          </w:p>
        </w:tc>
        <w:tc>
          <w:tcPr>
            <w:tcW w:type="dxa" w:w="7056"/>
          </w:tcPr>
          <w:p>
            <w:r>
              <w:rPr>
                <w:rFonts w:ascii="Calibri" w:hAnsi="Calibri"/>
                <w:b/>
                <w:color w:val="FA8A11"/>
                <w:sz w:val="19"/>
              </w:rPr>
            </w:r>
          </w:p>
        </w:tc>
      </w:tr>
      <w:tr>
        <w:tc>
          <w:tcPr>
            <w:tcW w:type="dxa" w:w="2592"/>
          </w:tcPr>
          <w:p>
            <w:r>
              <w:rPr>
                <w:rFonts w:ascii="Calibri" w:hAnsi="Calibri"/>
                <w:color w:val="2C2925"/>
                <w:sz w:val="19"/>
              </w:rPr>
              <w:t>Client</w:t>
            </w:r>
          </w:p>
        </w:tc>
        <w:tc>
          <w:tcPr>
            <w:tcW w:type="dxa" w:w="7056"/>
          </w:tcPr>
          <w:p>
            <w:r>
              <w:rPr>
                <w:rFonts w:ascii="Calibri" w:hAnsi="Calibri"/>
                <w:color w:val="2C2925"/>
                <w:sz w:val="19"/>
              </w:rPr>
              <w:t>Dana Whitfield (constructed)</w:t>
            </w:r>
          </w:p>
        </w:tc>
      </w:tr>
      <w:tr>
        <w:tc>
          <w:tcPr>
            <w:tcW w:type="dxa" w:w="2592"/>
          </w:tcPr>
          <w:p>
            <w:r>
              <w:rPr>
                <w:rFonts w:ascii="Calibri" w:hAnsi="Calibri"/>
                <w:color w:val="2C2925"/>
                <w:sz w:val="19"/>
              </w:rPr>
              <w:t>Category</w:t>
            </w:r>
          </w:p>
        </w:tc>
        <w:tc>
          <w:tcPr>
            <w:tcW w:type="dxa" w:w="7056"/>
          </w:tcPr>
          <w:p>
            <w:r>
              <w:rPr>
                <w:rFonts w:ascii="Calibri" w:hAnsi="Calibri"/>
                <w:color w:val="2C2925"/>
                <w:sz w:val="19"/>
              </w:rPr>
              <w:t>Fractional chief financial officer</w:t>
            </w:r>
          </w:p>
        </w:tc>
      </w:tr>
      <w:tr>
        <w:tc>
          <w:tcPr>
            <w:tcW w:type="dxa" w:w="2592"/>
          </w:tcPr>
          <w:p>
            <w:r>
              <w:rPr>
                <w:rFonts w:ascii="Calibri" w:hAnsi="Calibri"/>
                <w:color w:val="2C2925"/>
                <w:sz w:val="19"/>
              </w:rPr>
              <w:t>Background</w:t>
            </w:r>
          </w:p>
        </w:tc>
        <w:tc>
          <w:tcPr>
            <w:tcW w:type="dxa" w:w="7056"/>
          </w:tcPr>
          <w:p>
            <w:r>
              <w:rPr>
                <w:rFonts w:ascii="Calibri" w:hAnsi="Calibri"/>
                <w:color w:val="2C2925"/>
                <w:sz w:val="19"/>
              </w:rPr>
              <w:t>Eleven years in finance inside companies, four years working for herself</w:t>
            </w:r>
          </w:p>
        </w:tc>
      </w:tr>
      <w:tr>
        <w:tc>
          <w:tcPr>
            <w:tcW w:type="dxa" w:w="2592"/>
          </w:tcPr>
          <w:p>
            <w:r>
              <w:rPr>
                <w:rFonts w:ascii="Calibri" w:hAnsi="Calibri"/>
                <w:color w:val="2C2925"/>
                <w:sz w:val="19"/>
              </w:rPr>
              <w:t>Book</w:t>
            </w:r>
          </w:p>
        </w:tc>
        <w:tc>
          <w:tcPr>
            <w:tcW w:type="dxa" w:w="7056"/>
          </w:tcPr>
          <w:p>
            <w:r>
              <w:rPr>
                <w:rFonts w:ascii="Calibri" w:hAnsi="Calibri"/>
                <w:color w:val="2C2925"/>
                <w:sz w:val="19"/>
              </w:rPr>
              <w:t>Six clients, all businesses turning over between two and twenty million a year</w:t>
            </w:r>
          </w:p>
        </w:tc>
      </w:tr>
      <w:tr>
        <w:tc>
          <w:tcPr>
            <w:tcW w:type="dxa" w:w="2592"/>
          </w:tcPr>
          <w:p>
            <w:r>
              <w:rPr>
                <w:rFonts w:ascii="Calibri" w:hAnsi="Calibri"/>
                <w:color w:val="2C2925"/>
                <w:sz w:val="19"/>
              </w:rPr>
              <w:t>How they came</w:t>
            </w:r>
          </w:p>
        </w:tc>
        <w:tc>
          <w:tcPr>
            <w:tcW w:type="dxa" w:w="7056"/>
          </w:tcPr>
          <w:p>
            <w:r>
              <w:rPr>
                <w:rFonts w:ascii="Calibri" w:hAnsi="Calibri"/>
                <w:color w:val="2C2925"/>
                <w:sz w:val="19"/>
              </w:rPr>
              <w:t>Every one by referral. She has never advertised.</w:t>
            </w:r>
          </w:p>
        </w:tc>
      </w:tr>
      <w:tr>
        <w:tc>
          <w:tcPr>
            <w:tcW w:type="dxa" w:w="2592"/>
          </w:tcPr>
          <w:p>
            <w:r>
              <w:rPr>
                <w:rFonts w:ascii="Calibri" w:hAnsi="Calibri"/>
                <w:color w:val="2C2925"/>
                <w:sz w:val="19"/>
              </w:rPr>
              <w:t>The problem</w:t>
            </w:r>
          </w:p>
        </w:tc>
        <w:tc>
          <w:tcPr>
            <w:tcW w:type="dxa" w:w="7056"/>
          </w:tcPr>
          <w:p>
            <w:r>
              <w:rPr>
                <w:rFonts w:ascii="Calibri" w:hAnsi="Calibri"/>
                <w:color w:val="2C2925"/>
                <w:sz w:val="19"/>
              </w:rPr>
              <w:t>Referrals have stopped keeping pace with her capacity</w:t>
            </w:r>
          </w:p>
        </w:tc>
      </w:tr>
      <w:tr>
        <w:tc>
          <w:tcPr>
            <w:tcW w:type="dxa" w:w="2592"/>
          </w:tcPr>
          <w:p>
            <w:r>
              <w:rPr>
                <w:rFonts w:ascii="Calibri" w:hAnsi="Calibri"/>
                <w:color w:val="2C2925"/>
                <w:sz w:val="19"/>
              </w:rPr>
              <w:t>Her activity</w:t>
            </w:r>
          </w:p>
        </w:tc>
        <w:tc>
          <w:tcPr>
            <w:tcW w:type="dxa" w:w="7056"/>
          </w:tcPr>
          <w:p>
            <w:r>
              <w:rPr>
                <w:rFonts w:ascii="Calibri" w:hAnsi="Calibri"/>
                <w:color w:val="2C2925"/>
                <w:sz w:val="19"/>
              </w:rPr>
              <w:t>Three posts. The most recent is from a conference in 2024.</w:t>
            </w:r>
          </w:p>
        </w:tc>
      </w:tr>
      <w:tr>
        <w:tc>
          <w:tcPr>
            <w:tcW w:type="dxa" w:w="2592"/>
          </w:tcPr>
          <w:p>
            <w:r>
              <w:rPr>
                <w:rFonts w:ascii="Calibri" w:hAnsi="Calibri"/>
                <w:color w:val="2C2925"/>
                <w:sz w:val="19"/>
              </w:rPr>
              <w:t>Route</w:t>
            </w:r>
          </w:p>
        </w:tc>
        <w:tc>
          <w:tcPr>
            <w:tcW w:type="dxa" w:w="7056"/>
          </w:tcPr>
          <w:p>
            <w:r>
              <w:rPr>
                <w:rFonts w:ascii="Calibri" w:hAnsi="Calibri"/>
                <w:color w:val="2C2925"/>
                <w:sz w:val="19"/>
              </w:rPr>
              <w:t>Route one, a single conversation of forty five minutes, recorded with permission</w:t>
            </w:r>
          </w:p>
        </w:tc>
      </w:tr>
    </w:tbl>
    <w:p>
      <w:pPr>
        <w:spacing w:after="120"/>
      </w:pPr>
    </w:p>
    <w:p>
      <w:pPr>
        <w:spacing w:before="200" w:after="80"/>
      </w:pPr>
      <w:r>
        <w:rPr>
          <w:rFonts w:ascii="Georgia" w:hAnsi="Georgia"/>
          <w:b/>
          <w:color w:val="FA8A11"/>
          <w:sz w:val="28"/>
        </w:rPr>
        <w:t>Question one</w:t>
      </w:r>
    </w:p>
    <w:p>
      <w:pPr>
        <w:spacing w:after="120"/>
        <w:ind w:left="259"/>
      </w:pPr>
      <w:r>
        <w:rPr>
          <w:rFonts w:ascii="Consolas" w:hAnsi="Consolas"/>
          <w:b/>
          <w:color w:val="FA8A11"/>
          <w:sz w:val="20"/>
        </w:rPr>
        <w:t xml:space="preserve">YOU:  </w:t>
      </w:r>
      <w:r>
        <w:rPr>
          <w:rFonts w:ascii="Calibri" w:hAnsi="Calibri"/>
          <w:color w:val="2C2925"/>
          <w:sz w:val="22"/>
        </w:rPr>
        <w:t>What is something people in your category believe that you think is wrong.</w:t>
      </w:r>
    </w:p>
    <w:p>
      <w:pPr>
        <w:spacing w:after="120"/>
        <w:ind w:left="259"/>
      </w:pPr>
      <w:r>
        <w:rPr>
          <w:rFonts w:ascii="Consolas" w:hAnsi="Consolas"/>
          <w:b/>
          <w:color w:val="FA8A11"/>
          <w:sz w:val="20"/>
        </w:rPr>
        <w:t xml:space="preserve">DANA:  </w:t>
      </w:r>
      <w:r>
        <w:rPr>
          <w:rFonts w:ascii="Calibri" w:hAnsi="Calibri"/>
          <w:color w:val="2C2925"/>
          <w:sz w:val="22"/>
        </w:rPr>
        <w:t>Honestly, that a business fails because it is not profitable. That is just not what I see. Most of the companies I have worked with that got into real trouble were profitable on paper the entire time. They just ran out of cash at a moment when the profit had not arrived yet.</w:t>
      </w:r>
    </w:p>
    <w:p>
      <w:pPr>
        <w:spacing w:after="160"/>
        <w:ind w:left="648"/>
      </w:pPr>
      <w:r>
        <w:rPr>
          <w:rFonts w:ascii="Calibri" w:hAnsi="Calibri"/>
          <w:i/>
          <w:color w:val="FA8A11"/>
          <w:sz w:val="19"/>
        </w:rPr>
        <w:t>MARKED. Marks 4 and, loosely, 3. She has not answered the question I asked. She has answered a larger one, in her own words, and the phrase "profitable on paper the entire time" is better than anything I would write for her. So question two can wait. Six words.</w:t>
      </w:r>
    </w:p>
    <w:p>
      <w:pPr>
        <w:spacing w:after="120"/>
        <w:ind w:left="259"/>
      </w:pPr>
      <w:r>
        <w:rPr>
          <w:rFonts w:ascii="Consolas" w:hAnsi="Consolas"/>
          <w:b/>
          <w:color w:val="FA8A11"/>
          <w:sz w:val="20"/>
        </w:rPr>
        <w:t xml:space="preserve">YOU:  </w:t>
      </w:r>
      <w:r>
        <w:rPr>
          <w:rFonts w:ascii="Calibri" w:hAnsi="Calibri"/>
          <w:color w:val="2C2925"/>
          <w:sz w:val="22"/>
        </w:rPr>
        <w:t>Can you give me an example.</w:t>
      </w:r>
    </w:p>
    <w:p>
      <w:pPr>
        <w:spacing w:after="120"/>
        <w:ind w:left="259"/>
      </w:pPr>
      <w:r>
        <w:rPr>
          <w:rFonts w:ascii="Consolas" w:hAnsi="Consolas"/>
          <w:b/>
          <w:color w:val="FA8A11"/>
          <w:sz w:val="20"/>
        </w:rPr>
        <w:t xml:space="preserve">DANA:  </w:t>
      </w:r>
      <w:r>
        <w:rPr>
          <w:rFonts w:ascii="Calibri" w:hAnsi="Calibri"/>
          <w:color w:val="2C2925"/>
          <w:sz w:val="22"/>
        </w:rPr>
        <w:t>Sure. I had a client last year, a manufacturer, really good business, thirty percent gross margin. They won the biggest order they had ever had. Eight hundred thousand dollars. And winning it nearly killed them, because they had to buy the materials in March and they did not get paid until September. So the best thing that ever happened to them was also the thing that almost took them out.</w:t>
      </w:r>
    </w:p>
    <w:p>
      <w:pPr>
        <w:spacing w:after="160"/>
        <w:ind w:left="648"/>
      </w:pPr>
      <w:r>
        <w:rPr>
          <w:rFonts w:ascii="Calibri" w:hAnsi="Calibri"/>
          <w:i/>
          <w:color w:val="FA8A11"/>
          <w:sz w:val="19"/>
        </w:rPr>
        <w:t>MARKED. All four. A number from her own work (thirty percent gross margin, eight hundred thousand dollars). A specific occasion (March and September). A decision somebody made (they won the biggest order they had ever had, and took it). And a claim you could argue with (the best thing was the thing that almost took them out). This was a post before I touched it, and none of it could have been generated, because all of it is remembered.</w:t>
      </w:r>
    </w:p>
    <w:p>
      <w:pPr>
        <w:spacing w:before="200" w:after="80"/>
      </w:pPr>
      <w:r>
        <w:rPr>
          <w:rFonts w:ascii="Georgia" w:hAnsi="Georgia"/>
          <w:b/>
          <w:color w:val="FA8A11"/>
          <w:sz w:val="28"/>
        </w:rPr>
        <w:t>Question two, and the answer that gives you nothing</w:t>
      </w:r>
    </w:p>
    <w:p>
      <w:pPr>
        <w:spacing w:after="120"/>
        <w:ind w:left="259"/>
      </w:pPr>
      <w:r>
        <w:rPr>
          <w:rFonts w:ascii="Consolas" w:hAnsi="Consolas"/>
          <w:b/>
          <w:color w:val="FA8A11"/>
          <w:sz w:val="20"/>
        </w:rPr>
        <w:t xml:space="preserve">YOU:  </w:t>
      </w:r>
      <w:r>
        <w:rPr>
          <w:rFonts w:ascii="Calibri" w:hAnsi="Calibri"/>
          <w:color w:val="2C2925"/>
          <w:sz w:val="22"/>
        </w:rPr>
        <w:t>Tell me about a client situation from the last ninety days that you are still thinking about.</w:t>
      </w:r>
    </w:p>
    <w:p>
      <w:pPr>
        <w:spacing w:after="120"/>
        <w:ind w:left="259"/>
      </w:pPr>
      <w:r>
        <w:rPr>
          <w:rFonts w:ascii="Consolas" w:hAnsi="Consolas"/>
          <w:b/>
          <w:color w:val="FA8A11"/>
          <w:sz w:val="20"/>
        </w:rPr>
        <w:t xml:space="preserve">DANA:  </w:t>
      </w:r>
      <w:r>
        <w:rPr>
          <w:rFonts w:ascii="Calibri" w:hAnsi="Calibri"/>
          <w:color w:val="2C2925"/>
          <w:sz w:val="22"/>
        </w:rPr>
        <w:t>I mean, it is really about helping businesses understand their numbers so they can make better decisions.</w:t>
      </w:r>
    </w:p>
    <w:p>
      <w:pPr>
        <w:spacing w:after="160"/>
        <w:ind w:left="648"/>
      </w:pPr>
      <w:r>
        <w:rPr>
          <w:rFonts w:ascii="Calibri" w:hAnsi="Calibri"/>
          <w:i/>
          <w:color w:val="D1524A"/>
          <w:sz w:val="19"/>
        </w:rPr>
        <w:t>ZERO. No number, no occasion, no decision, nothing to argue with. This arrives perhaps a third of the time and it is not her fault. It is the sentence she says at networking events, it is on her website, and it is what anybody reaches for when a question is pointed at them. Do not accept it, and do not ask the same question again more slowly. Go smaller.</w:t>
      </w:r>
    </w:p>
    <w:p>
      <w:pPr>
        <w:spacing w:after="120"/>
        <w:ind w:left="259"/>
      </w:pPr>
      <w:r>
        <w:rPr>
          <w:rFonts w:ascii="Consolas" w:hAnsi="Consolas"/>
          <w:b/>
          <w:color w:val="FA8A11"/>
          <w:sz w:val="20"/>
        </w:rPr>
        <w:t xml:space="preserve">YOU:  </w:t>
      </w:r>
      <w:r>
        <w:rPr>
          <w:rFonts w:ascii="Calibri" w:hAnsi="Calibri"/>
          <w:color w:val="2C2925"/>
          <w:sz w:val="22"/>
        </w:rPr>
        <w:t>What is the thing you had to explain twice last week.</w:t>
      </w:r>
    </w:p>
    <w:p>
      <w:pPr>
        <w:spacing w:after="160"/>
        <w:ind w:left="648"/>
      </w:pPr>
      <w:r>
        <w:rPr>
          <w:rFonts w:ascii="Calibri" w:hAnsi="Calibri"/>
          <w:i/>
          <w:color w:val="8A7A6A"/>
          <w:sz w:val="19"/>
        </w:rPr>
        <w:t>Rescue question three. I did not go back to question two.</w:t>
      </w:r>
    </w:p>
    <w:p>
      <w:pPr>
        <w:spacing w:after="120"/>
        <w:ind w:left="259"/>
      </w:pPr>
      <w:r>
        <w:rPr>
          <w:rFonts w:ascii="Consolas" w:hAnsi="Consolas"/>
          <w:b/>
          <w:color w:val="FA8A11"/>
          <w:sz w:val="20"/>
        </w:rPr>
        <w:t xml:space="preserve">DANA:  </w:t>
      </w:r>
      <w:r>
        <w:rPr>
          <w:rFonts w:ascii="Calibri" w:hAnsi="Calibri"/>
          <w:color w:val="2C2925"/>
          <w:sz w:val="22"/>
        </w:rPr>
        <w:t>Oh. That a forecast is not a budget. I had that conversation twice on Thursday with two different clients and they both looked at me like I was being pedantic. It is not pedantic. A budget is a promise you made in December and a forecast is what you now think is going to happen. If you are still managing to the promise in June, you are driving using a map you drew before you left.</w:t>
      </w:r>
    </w:p>
    <w:p>
      <w:pPr>
        <w:spacing w:after="160"/>
        <w:ind w:left="648"/>
      </w:pPr>
      <w:r>
        <w:rPr>
          <w:rFonts w:ascii="Calibri" w:hAnsi="Calibri"/>
          <w:i/>
          <w:color w:val="FA8A11"/>
          <w:sz w:val="19"/>
        </w:rPr>
        <w:t>MARKED. Marks 2, 3 and 4. She has just written her own best line without noticing: "driving using a map you drew before you left". That sentence goes into a post word for word, and it does not get improved.</w:t>
      </w:r>
    </w:p>
    <w:p>
      <w:pPr>
        <w:spacing w:before="200" w:after="80"/>
      </w:pPr>
      <w:r>
        <w:rPr>
          <w:rFonts w:ascii="Georgia" w:hAnsi="Georgia"/>
          <w:b/>
          <w:color w:val="FA8A11"/>
          <w:sz w:val="28"/>
        </w:rPr>
        <w:t>Question three</w:t>
      </w:r>
    </w:p>
    <w:p>
      <w:pPr>
        <w:spacing w:after="120"/>
        <w:ind w:left="259"/>
      </w:pPr>
      <w:r>
        <w:rPr>
          <w:rFonts w:ascii="Consolas" w:hAnsi="Consolas"/>
          <w:b/>
          <w:color w:val="FA8A11"/>
          <w:sz w:val="20"/>
        </w:rPr>
        <w:t xml:space="preserve">YOU:  </w:t>
      </w:r>
      <w:r>
        <w:rPr>
          <w:rFonts w:ascii="Calibri" w:hAnsi="Calibri"/>
          <w:color w:val="2C2925"/>
          <w:sz w:val="22"/>
        </w:rPr>
        <w:t>What do people come to you with, and what is usually wrong underneath it.</w:t>
      </w:r>
    </w:p>
    <w:p>
      <w:pPr>
        <w:spacing w:after="120"/>
        <w:ind w:left="259"/>
      </w:pPr>
      <w:r>
        <w:rPr>
          <w:rFonts w:ascii="Consolas" w:hAnsi="Consolas"/>
          <w:b/>
          <w:color w:val="FA8A11"/>
          <w:sz w:val="20"/>
        </w:rPr>
        <w:t xml:space="preserve">DANA:  </w:t>
      </w:r>
      <w:r>
        <w:rPr>
          <w:rFonts w:ascii="Calibri" w:hAnsi="Calibri"/>
          <w:color w:val="2C2925"/>
          <w:sz w:val="22"/>
        </w:rPr>
        <w:t>They come to me because they want, I don't know, better reporting. That is almost always the phrase. Better reporting, better visibility. And underneath it, nine times out of ten, is that they have made a decision they are frightened of and they want somebody else to look at the numbers and tell them it is fine. The reporting is not the thing. The reporting is the excuse to have the conversation.</w:t>
      </w:r>
    </w:p>
    <w:p>
      <w:pPr>
        <w:spacing w:after="160"/>
        <w:ind w:left="648"/>
      </w:pPr>
      <w:r>
        <w:rPr>
          <w:rFonts w:ascii="Calibri" w:hAnsi="Calibri"/>
          <w:i/>
          <w:color w:val="FA8A11"/>
          <w:sz w:val="19"/>
        </w:rPr>
        <w:t>MARKED. Marks 3 and 4, and a phrase worth lifting: "the reporting is the excuse to have the conversation". No number yet, so the follow-up is not optional.</w:t>
      </w:r>
    </w:p>
    <w:p>
      <w:pPr>
        <w:spacing w:after="120"/>
        <w:ind w:left="259"/>
      </w:pPr>
      <w:r>
        <w:rPr>
          <w:rFonts w:ascii="Consolas" w:hAnsi="Consolas"/>
          <w:b/>
          <w:color w:val="FA8A11"/>
          <w:sz w:val="20"/>
        </w:rPr>
        <w:t xml:space="preserve">YOU:  </w:t>
      </w:r>
      <w:r>
        <w:rPr>
          <w:rFonts w:ascii="Calibri" w:hAnsi="Calibri"/>
          <w:color w:val="2C2925"/>
          <w:sz w:val="22"/>
        </w:rPr>
        <w:t>Can you give me an example.</w:t>
      </w:r>
    </w:p>
    <w:p>
      <w:pPr>
        <w:spacing w:after="120"/>
        <w:ind w:left="259"/>
      </w:pPr>
      <w:r>
        <w:rPr>
          <w:rFonts w:ascii="Consolas" w:hAnsi="Consolas"/>
          <w:b/>
          <w:color w:val="FA8A11"/>
          <w:sz w:val="20"/>
        </w:rPr>
        <w:t xml:space="preserve">DANA:  </w:t>
      </w:r>
      <w:r>
        <w:rPr>
          <w:rFonts w:ascii="Calibri" w:hAnsi="Calibri"/>
          <w:color w:val="2C2925"/>
          <w:sz w:val="22"/>
        </w:rPr>
        <w:t>There was a founder, this was maybe eighteen months ago, who wanted a new monthly pack. Wanted it urgently, wanted it beautiful. And about forty minutes into the second meeting he said, look, I think I need to let four people go, and I need to know if I am wrong. He did not need a pack. He needed somebody to sit with him while he looked at it. We did the numbers, and he was wrong, actually. He needed to let two go and move one into a different role.</w:t>
      </w:r>
    </w:p>
    <w:p>
      <w:pPr>
        <w:spacing w:after="160"/>
        <w:ind w:left="648"/>
      </w:pPr>
      <w:r>
        <w:rPr>
          <w:rFonts w:ascii="Calibri" w:hAnsi="Calibri"/>
          <w:i/>
          <w:color w:val="FA8A11"/>
          <w:sz w:val="19"/>
        </w:rPr>
        <w:t>MARKED. All four. Occasion (eighteen months ago, forty minutes into the second meeting), decision (he was going to let four go), number (four, two, one), and the arguable claim is underneath the whole thing. Note that the useful specific came out on the second ask, not the first.</w:t>
      </w:r>
    </w:p>
    <w:p>
      <w:pPr>
        <w:spacing w:before="200" w:after="80"/>
      </w:pPr>
      <w:r>
        <w:rPr>
          <w:rFonts w:ascii="Georgia" w:hAnsi="Georgia"/>
          <w:b/>
          <w:color w:val="FA8A11"/>
          <w:sz w:val="28"/>
        </w:rPr>
        <w:t>Question four</w:t>
      </w:r>
    </w:p>
    <w:p>
      <w:pPr>
        <w:spacing w:after="120"/>
        <w:ind w:left="259"/>
      </w:pPr>
      <w:r>
        <w:rPr>
          <w:rFonts w:ascii="Consolas" w:hAnsi="Consolas"/>
          <w:b/>
          <w:color w:val="FA8A11"/>
          <w:sz w:val="20"/>
        </w:rPr>
        <w:t xml:space="preserve">YOU:  </w:t>
      </w:r>
      <w:r>
        <w:rPr>
          <w:rFonts w:ascii="Calibri" w:hAnsi="Calibri"/>
          <w:color w:val="2C2925"/>
          <w:sz w:val="22"/>
        </w:rPr>
        <w:t>What is the most expensive mistake you see, and roughly what does it cost.</w:t>
      </w:r>
    </w:p>
    <w:p>
      <w:pPr>
        <w:spacing w:after="120"/>
        <w:ind w:left="259"/>
      </w:pPr>
      <w:r>
        <w:rPr>
          <w:rFonts w:ascii="Consolas" w:hAnsi="Consolas"/>
          <w:b/>
          <w:color w:val="FA8A11"/>
          <w:sz w:val="20"/>
        </w:rPr>
        <w:t xml:space="preserve">DANA:  </w:t>
      </w:r>
      <w:r>
        <w:rPr>
          <w:rFonts w:ascii="Calibri" w:hAnsi="Calibri"/>
          <w:color w:val="2C2925"/>
          <w:sz w:val="22"/>
        </w:rPr>
        <w:t>Paying suppliers the day the invoice lands. Which sounds tiny. It is not tiny. If you have got, say, four hundred thousand going out a year and you pay everything on receipt instead of on terms, you are just funding your suppliers for free, and you are doing it at the exact moment you are telling me you cannot afford a second hire. I have seen that one free up thirty, forty thousand in working capital in a fortnight and nobody had to sell anything.</w:t>
      </w:r>
    </w:p>
    <w:p>
      <w:pPr>
        <w:spacing w:after="160"/>
        <w:ind w:left="648"/>
      </w:pPr>
      <w:r>
        <w:rPr>
          <w:rFonts w:ascii="Calibri" w:hAnsi="Calibri"/>
          <w:i/>
          <w:color w:val="FA8A11"/>
          <w:sz w:val="19"/>
        </w:rPr>
        <w:t>MARKED. All four. And note the last clause, "nobody had to sell anything", which is the line a reader remembers. Keep it.</w:t>
      </w:r>
    </w:p>
    <w:p>
      <w:pPr>
        <w:spacing w:before="200" w:after="80"/>
      </w:pPr>
      <w:r>
        <w:rPr>
          <w:rFonts w:ascii="Georgia" w:hAnsi="Georgia"/>
          <w:b/>
          <w:color w:val="FA8A11"/>
          <w:sz w:val="28"/>
        </w:rPr>
        <w:t>Question five</w:t>
      </w:r>
    </w:p>
    <w:p>
      <w:pPr>
        <w:spacing w:after="120"/>
        <w:ind w:left="259"/>
      </w:pPr>
      <w:r>
        <w:rPr>
          <w:rFonts w:ascii="Consolas" w:hAnsi="Consolas"/>
          <w:b/>
          <w:color w:val="FA8A11"/>
          <w:sz w:val="20"/>
        </w:rPr>
        <w:t xml:space="preserve">YOU:  </w:t>
      </w:r>
      <w:r>
        <w:rPr>
          <w:rFonts w:ascii="Calibri" w:hAnsi="Calibri"/>
          <w:color w:val="2C2925"/>
          <w:sz w:val="22"/>
        </w:rPr>
        <w:t>What did you believe five years ago that you have changed your mind about.</w:t>
      </w:r>
    </w:p>
    <w:p>
      <w:pPr>
        <w:spacing w:after="120"/>
        <w:ind w:left="259"/>
      </w:pPr>
      <w:r>
        <w:rPr>
          <w:rFonts w:ascii="Consolas" w:hAnsi="Consolas"/>
          <w:b/>
          <w:color w:val="FA8A11"/>
          <w:sz w:val="20"/>
        </w:rPr>
        <w:t xml:space="preserve">DANA:  </w:t>
      </w:r>
      <w:r>
        <w:rPr>
          <w:rFonts w:ascii="Calibri" w:hAnsi="Calibri"/>
          <w:color w:val="2C2925"/>
          <w:sz w:val="22"/>
        </w:rPr>
        <w:t>That the numbers speak for themselves. I really did believe that. I would put a good, clean, correct set of accounts in front of somebody and I genuinely could not understand why nothing happened afterwards. And it took me, I think, two years of doing this on my own to work out that a number does not make anybody do anything. A sentence does. Now I write one line at the top that says what I think they should do, and everything underneath it is the evidence. Same numbers. Completely different meeting.</w:t>
      </w:r>
    </w:p>
    <w:p>
      <w:pPr>
        <w:spacing w:after="160"/>
        <w:ind w:left="648"/>
      </w:pPr>
      <w:r>
        <w:rPr>
          <w:rFonts w:ascii="Calibri" w:hAnsi="Calibri"/>
          <w:i/>
          <w:color w:val="FA8A11"/>
          <w:sz w:val="19"/>
        </w:rPr>
        <w:t>MARKED. Marks 3 and 4, plus a specific span of time. "The numbers speak for themselves" as a belief she has abandoned is a correction-shaped post, and "same numbers, completely different meeting" is a closing line.</w:t>
      </w:r>
    </w:p>
    <w:p>
      <w:pPr>
        <w:spacing w:before="200" w:after="80"/>
      </w:pPr>
      <w:r>
        <w:rPr>
          <w:rFonts w:ascii="Georgia" w:hAnsi="Georgia"/>
          <w:b/>
          <w:color w:val="FA8A11"/>
          <w:sz w:val="28"/>
        </w:rPr>
        <w:t>Question six</w:t>
      </w:r>
    </w:p>
    <w:p>
      <w:pPr>
        <w:spacing w:after="120"/>
        <w:ind w:left="259"/>
      </w:pPr>
      <w:r>
        <w:rPr>
          <w:rFonts w:ascii="Consolas" w:hAnsi="Consolas"/>
          <w:b/>
          <w:color w:val="FA8A11"/>
          <w:sz w:val="20"/>
        </w:rPr>
        <w:t xml:space="preserve">YOU:  </w:t>
      </w:r>
      <w:r>
        <w:rPr>
          <w:rFonts w:ascii="Calibri" w:hAnsi="Calibri"/>
          <w:color w:val="2C2925"/>
          <w:sz w:val="22"/>
        </w:rPr>
        <w:t>What is a question you are asked so often that you are tired of answering it.</w:t>
      </w:r>
    </w:p>
    <w:p>
      <w:pPr>
        <w:spacing w:after="120"/>
        <w:ind w:left="259"/>
      </w:pPr>
      <w:r>
        <w:rPr>
          <w:rFonts w:ascii="Consolas" w:hAnsi="Consolas"/>
          <w:b/>
          <w:color w:val="FA8A11"/>
          <w:sz w:val="20"/>
        </w:rPr>
        <w:t xml:space="preserve">DANA:  </w:t>
      </w:r>
      <w:r>
        <w:rPr>
          <w:rFonts w:ascii="Calibri" w:hAnsi="Calibri"/>
          <w:color w:val="2C2925"/>
          <w:sz w:val="22"/>
        </w:rPr>
        <w:t>When should I hire a full-time CFO. Every single time. And the honest answer is that most of the people asking it should not be asking it yet, but they are asking because somebody on their board has said the word, so it is not really a finance question, it is a board question. I usually say, tell me what you want them to do in their first ninety days, and about half the time the person cannot answer it, and that is the answer.</w:t>
      </w:r>
    </w:p>
    <w:p>
      <w:pPr>
        <w:spacing w:after="160"/>
        <w:ind w:left="648"/>
      </w:pPr>
      <w:r>
        <w:rPr>
          <w:rFonts w:ascii="Calibri" w:hAnsi="Calibri"/>
          <w:i/>
          <w:color w:val="FA8A11"/>
          <w:sz w:val="19"/>
        </w:rPr>
        <w:t>MARKED. Marks 3 and 4. Also a whole post shape on its own: the question, the reason it is really being asked, and the test she uses.</w:t>
      </w:r>
    </w:p>
    <w:p>
      <w:pPr>
        <w:spacing w:after="120"/>
        <w:ind w:left="259"/>
      </w:pPr>
      <w:r>
        <w:rPr>
          <w:rFonts w:ascii="Consolas" w:hAnsi="Consolas"/>
          <w:b/>
          <w:color w:val="FA8A11"/>
          <w:sz w:val="20"/>
        </w:rPr>
        <w:t xml:space="preserve">YOU:  </w:t>
      </w:r>
      <w:r>
        <w:rPr>
          <w:rFonts w:ascii="Calibri" w:hAnsi="Calibri"/>
          <w:color w:val="2C2925"/>
          <w:sz w:val="22"/>
        </w:rPr>
        <w:t>Can you give me an example.</w:t>
      </w:r>
    </w:p>
    <w:p>
      <w:pPr>
        <w:spacing w:after="120"/>
        <w:ind w:left="259"/>
      </w:pPr>
      <w:r>
        <w:rPr>
          <w:rFonts w:ascii="Consolas" w:hAnsi="Consolas"/>
          <w:b/>
          <w:color w:val="FA8A11"/>
          <w:sz w:val="20"/>
        </w:rPr>
        <w:t xml:space="preserve">DANA:  </w:t>
      </w:r>
      <w:r>
        <w:rPr>
          <w:rFonts w:ascii="Calibri" w:hAnsi="Calibri"/>
          <w:color w:val="2C2925"/>
          <w:sz w:val="22"/>
        </w:rPr>
        <w:t>The clearest one was, this would have been February, a software business, about six million in revenue. Board wanted a CFO. I asked the founder the ninety days question and he said, well, I suppose, to build the model properly. And I said, that is about nine days of work, not a two hundred thousand dollar hire. They did not hire anyone. They are still fine.</w:t>
      </w:r>
    </w:p>
    <w:p>
      <w:pPr>
        <w:spacing w:after="160"/>
        <w:ind w:left="648"/>
      </w:pPr>
      <w:r>
        <w:rPr>
          <w:rFonts w:ascii="Calibri" w:hAnsi="Calibri"/>
          <w:i/>
          <w:color w:val="FA8A11"/>
          <w:sz w:val="19"/>
        </w:rPr>
        <w:t>MARKED. All four. February, six million, two hundred thousand, nine days, and a decision that got made. Note the ending: "They are still fine." That is the last line of the post and it is a thought rather than an instruction.</w:t>
      </w:r>
    </w:p>
    <w:p>
      <w:pPr>
        <w:spacing w:before="200" w:after="80"/>
      </w:pPr>
      <w:r>
        <w:rPr>
          <w:rFonts w:ascii="Georgia" w:hAnsi="Georgia"/>
          <w:b/>
          <w:color w:val="FA8A11"/>
          <w:sz w:val="28"/>
        </w:rPr>
        <w:t>The count at the end of the conversation</w:t>
      </w:r>
    </w:p>
    <w:tbl>
      <w:tblPr>
        <w:tblStyle w:val="TableGrid"/>
        <w:tblW w:type="auto" w:w="0"/>
        <w:tblLayout w:type="fixed"/>
        <w:tblLook w:firstColumn="1" w:firstRow="1" w:lastColumn="0" w:lastRow="0" w:noHBand="0" w:noVBand="1" w:val="04A0"/>
      </w:tblPr>
      <w:tblGrid>
        <w:gridCol w:w="4819"/>
        <w:gridCol w:w="4819"/>
      </w:tblGrid>
      <w:tr>
        <w:tc>
          <w:tcPr>
            <w:tcW w:type="dxa" w:w="4608"/>
          </w:tcPr>
          <w:p>
            <w:r>
              <w:rPr>
                <w:rFonts w:ascii="Calibri" w:hAnsi="Calibri"/>
                <w:b/>
                <w:color w:val="FA8A11"/>
                <w:sz w:val="19"/>
              </w:rPr>
            </w:r>
          </w:p>
        </w:tc>
        <w:tc>
          <w:tcPr>
            <w:tcW w:type="dxa" w:w="5040"/>
          </w:tcPr>
          <w:p>
            <w:r>
              <w:rPr>
                <w:rFonts w:ascii="Calibri" w:hAnsi="Calibri"/>
                <w:b/>
                <w:color w:val="FA8A11"/>
                <w:sz w:val="19"/>
              </w:rPr>
            </w:r>
          </w:p>
        </w:tc>
      </w:tr>
      <w:tr>
        <w:tc>
          <w:tcPr>
            <w:tcW w:type="dxa" w:w="4608"/>
          </w:tcPr>
          <w:p>
            <w:r>
              <w:rPr>
                <w:rFonts w:ascii="Calibri" w:hAnsi="Calibri"/>
                <w:color w:val="2C2925"/>
                <w:sz w:val="19"/>
              </w:rPr>
              <w:t>Marked moments</w:t>
            </w:r>
          </w:p>
        </w:tc>
        <w:tc>
          <w:tcPr>
            <w:tcW w:type="dxa" w:w="5040"/>
          </w:tcPr>
          <w:p>
            <w:r>
              <w:rPr>
                <w:rFonts w:ascii="Calibri" w:hAnsi="Calibri"/>
                <w:color w:val="2C2925"/>
                <w:sz w:val="19"/>
              </w:rPr>
              <w:t>9</w:t>
            </w:r>
          </w:p>
        </w:tc>
      </w:tr>
      <w:tr>
        <w:tc>
          <w:tcPr>
            <w:tcW w:type="dxa" w:w="4608"/>
          </w:tcPr>
          <w:p>
            <w:r>
              <w:rPr>
                <w:rFonts w:ascii="Calibri" w:hAnsi="Calibri"/>
                <w:color w:val="2C2925"/>
                <w:sz w:val="19"/>
              </w:rPr>
              <w:t>Scoring four marks</w:t>
            </w:r>
          </w:p>
        </w:tc>
        <w:tc>
          <w:tcPr>
            <w:tcW w:type="dxa" w:w="5040"/>
          </w:tcPr>
          <w:p>
            <w:r>
              <w:rPr>
                <w:rFonts w:ascii="Calibri" w:hAnsi="Calibri"/>
                <w:color w:val="2C2925"/>
                <w:sz w:val="19"/>
              </w:rPr>
              <w:t>4</w:t>
            </w:r>
          </w:p>
        </w:tc>
      </w:tr>
      <w:tr>
        <w:tc>
          <w:tcPr>
            <w:tcW w:type="dxa" w:w="4608"/>
          </w:tcPr>
          <w:p>
            <w:r>
              <w:rPr>
                <w:rFonts w:ascii="Calibri" w:hAnsi="Calibri"/>
                <w:color w:val="2C2925"/>
                <w:sz w:val="19"/>
              </w:rPr>
              <w:t>Scoring two or three</w:t>
            </w:r>
          </w:p>
        </w:tc>
        <w:tc>
          <w:tcPr>
            <w:tcW w:type="dxa" w:w="5040"/>
          </w:tcPr>
          <w:p>
            <w:r>
              <w:rPr>
                <w:rFonts w:ascii="Calibri" w:hAnsi="Calibri"/>
                <w:color w:val="2C2925"/>
                <w:sz w:val="19"/>
              </w:rPr>
              <w:t>5</w:t>
            </w:r>
          </w:p>
        </w:tc>
      </w:tr>
      <w:tr>
        <w:tc>
          <w:tcPr>
            <w:tcW w:type="dxa" w:w="4608"/>
          </w:tcPr>
          <w:p>
            <w:r>
              <w:rPr>
                <w:rFonts w:ascii="Calibri" w:hAnsi="Calibri"/>
                <w:color w:val="2C2925"/>
                <w:sz w:val="19"/>
              </w:rPr>
              <w:t>Answers that gave nothing</w:t>
            </w:r>
          </w:p>
        </w:tc>
        <w:tc>
          <w:tcPr>
            <w:tcW w:type="dxa" w:w="5040"/>
          </w:tcPr>
          <w:p>
            <w:r>
              <w:rPr>
                <w:rFonts w:ascii="Calibri" w:hAnsi="Calibri"/>
                <w:color w:val="2C2925"/>
                <w:sz w:val="19"/>
              </w:rPr>
              <w:t>1, rescued in one question</w:t>
            </w:r>
          </w:p>
        </w:tc>
      </w:tr>
      <w:tr>
        <w:tc>
          <w:tcPr>
            <w:tcW w:type="dxa" w:w="4608"/>
          </w:tcPr>
          <w:p>
            <w:r>
              <w:rPr>
                <w:rFonts w:ascii="Calibri" w:hAnsi="Calibri"/>
                <w:color w:val="2C2925"/>
                <w:sz w:val="19"/>
              </w:rPr>
              <w:t>Sentences lifted word for word</w:t>
            </w:r>
          </w:p>
        </w:tc>
        <w:tc>
          <w:tcPr>
            <w:tcW w:type="dxa" w:w="5040"/>
          </w:tcPr>
          <w:p>
            <w:r>
              <w:rPr>
                <w:rFonts w:ascii="Calibri" w:hAnsi="Calibri"/>
                <w:color w:val="2C2925"/>
                <w:sz w:val="19"/>
              </w:rPr>
              <w:t>"profitable on paper the entire time" - "driving using a map you drew before you left" - "the reporting is the excuse to have the conversation" - "nobody had to sell anything" - "same numbers, completely different meeting" - "they are still fine"</w:t>
            </w:r>
          </w:p>
        </w:tc>
      </w:tr>
    </w:tbl>
    <w:p>
      <w:pPr>
        <w:spacing w:after="120"/>
      </w:pPr>
    </w:p>
    <w:p>
      <w:pPr>
        <w:spacing w:before="120" w:after="160"/>
        <w:ind w:left="259"/>
      </w:pPr>
      <w:r>
        <w:rPr>
          <w:rFonts w:ascii="Calibri" w:hAnsi="Calibri"/>
          <w:b/>
          <w:color w:val="FA8A11"/>
          <w:sz w:val="22"/>
        </w:rPr>
        <w:t>Nine marked moments is more than a month of posts, and every one of them is hers.</w:t>
      </w:r>
    </w:p>
    <w:p>
      <w:pPr>
        <w:spacing w:after="120"/>
      </w:pPr>
      <w:r>
        <w:rPr>
          <w:rFonts w:ascii="Calibri" w:hAnsi="Calibri"/>
          <w:i w:val="0"/>
          <w:color w:val="2C2925"/>
          <w:sz w:val="22"/>
        </w:rPr>
        <w:t>That is what a forty five minute conversation, run once, is worth. It is also why the months that follow do not need a standing call.</w:t>
      </w:r>
    </w:p>
    <w:p>
      <w:pPr>
        <w:spacing w:before="240"/>
      </w:pPr>
      <w:r>
        <w:rPr>
          <w:rFonts w:ascii="Calibri" w:hAnsi="Calibri"/>
          <w:i/>
          <w:color w:val="8A7A6A"/>
          <w:sz w:val="18"/>
        </w:rPr>
        <w:t>Every one of these goes into section six of the voice brief, as the exact sentence she said it in, with its score and its shape beside it.</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C29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